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164D4F" w:rsidP="007C2D4E">
      <w:pPr>
        <w:ind w:firstLine="708"/>
        <w:rPr>
          <w:rFonts w:ascii="Calibri" w:hAnsi="Calibri"/>
          <w:color w:val="1F497D" w:themeColor="text2"/>
        </w:rPr>
      </w:pPr>
      <w:r>
        <w:rPr>
          <w:rFonts w:ascii="Calibri" w:hAnsi="Calibri"/>
          <w:noProof/>
          <w:color w:val="1F497D" w:themeColor="text2"/>
        </w:rPr>
        <w:drawing>
          <wp:anchor distT="0" distB="0" distL="114300" distR="114300" simplePos="0" relativeHeight="251665408" behindDoc="0" locked="0" layoutInCell="1" allowOverlap="1">
            <wp:simplePos x="0" y="0"/>
            <wp:positionH relativeFrom="column">
              <wp:posOffset>4181475</wp:posOffset>
            </wp:positionH>
            <wp:positionV relativeFrom="paragraph">
              <wp:posOffset>-269240</wp:posOffset>
            </wp:positionV>
            <wp:extent cx="851535" cy="895350"/>
            <wp:effectExtent l="0" t="0" r="5715" b="0"/>
            <wp:wrapNone/>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8" cstate="print"/>
                    <a:srcRect l="26455" t="14047" r="26413" b="31403"/>
                    <a:stretch>
                      <a:fillRect/>
                    </a:stretch>
                  </pic:blipFill>
                  <pic:spPr bwMode="auto">
                    <a:xfrm>
                      <a:off x="0" y="0"/>
                      <a:ext cx="851535" cy="895350"/>
                    </a:xfrm>
                    <a:prstGeom prst="rect">
                      <a:avLst/>
                    </a:prstGeom>
                    <a:noFill/>
                    <a:ln w="9525">
                      <a:noFill/>
                      <a:miter lim="800000"/>
                      <a:headEnd/>
                      <a:tailEnd/>
                    </a:ln>
                  </pic:spPr>
                </pic:pic>
              </a:graphicData>
            </a:graphic>
          </wp:anchor>
        </w:drawing>
      </w: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p>
    <w:p w:rsidR="00172945" w:rsidRDefault="00B71432" w:rsidP="0009638C">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D66FCD">
        <w:rPr>
          <w:rFonts w:ascii="Calibri" w:hAnsi="Calibri" w:cs="Tahoma"/>
          <w:b/>
          <w:color w:val="1F497D" w:themeColor="text2"/>
          <w:sz w:val="28"/>
          <w:szCs w:val="28"/>
        </w:rPr>
        <w:t>Zone Industrielle</w:t>
      </w:r>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D66FCD">
        <w:rPr>
          <w:rFonts w:ascii="Calibri" w:hAnsi="Calibri" w:cs="Tahoma"/>
          <w:color w:val="1F497D" w:themeColor="text2"/>
          <w:sz w:val="28"/>
          <w:szCs w:val="28"/>
        </w:rPr>
        <w:t>26100 ROMANS</w:t>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D66FCD">
        <w:rPr>
          <w:rFonts w:ascii="Calibri" w:hAnsi="Calibri" w:cs="Tahoma"/>
          <w:color w:val="1F497D" w:themeColor="text2"/>
        </w:rPr>
        <w:t>08/04/2016</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Objet </w:t>
      </w:r>
      <w:r w:rsidR="009841D4" w:rsidRPr="00927142">
        <w:rPr>
          <w:rFonts w:ascii="Calibri" w:hAnsi="Calibri" w:cs="Tahoma"/>
          <w:color w:val="1F497D" w:themeColor="text2"/>
          <w:sz w:val="28"/>
          <w:szCs w:val="28"/>
          <w:u w:val="single"/>
        </w:rPr>
        <w:t>:</w:t>
      </w:r>
      <w:r w:rsidR="009841D4">
        <w:rPr>
          <w:rFonts w:ascii="Calibri" w:hAnsi="Calibri" w:cs="Tahoma"/>
          <w:color w:val="1F497D" w:themeColor="text2"/>
          <w:sz w:val="28"/>
          <w:szCs w:val="28"/>
          <w:u w:val="single"/>
        </w:rPr>
        <w:t xml:space="preserve"> Remplacement</w:t>
      </w:r>
      <w:r w:rsidR="00D66FCD">
        <w:rPr>
          <w:rFonts w:ascii="Calibri" w:hAnsi="Calibri" w:cs="Tahoma"/>
          <w:color w:val="1F497D" w:themeColor="text2"/>
          <w:sz w:val="28"/>
          <w:szCs w:val="28"/>
          <w:u w:val="single"/>
        </w:rPr>
        <w:t xml:space="preserve"> des deux compresseurs START </w:t>
      </w:r>
      <w:proofErr w:type="gramStart"/>
      <w:r w:rsidR="00D66FCD">
        <w:rPr>
          <w:rFonts w:ascii="Calibri" w:hAnsi="Calibri" w:cs="Tahoma"/>
          <w:color w:val="1F497D" w:themeColor="text2"/>
          <w:sz w:val="28"/>
          <w:szCs w:val="28"/>
          <w:u w:val="single"/>
        </w:rPr>
        <w:t xml:space="preserve">051 </w:t>
      </w:r>
      <w:r w:rsidR="00172945">
        <w:rPr>
          <w:rFonts w:ascii="Calibri" w:hAnsi="Calibri" w:cs="Tahoma"/>
          <w:color w:val="1F497D" w:themeColor="text2"/>
          <w:sz w:val="28"/>
          <w:szCs w:val="28"/>
          <w:u w:val="single"/>
        </w:rPr>
        <w:t>.</w:t>
      </w:r>
      <w:proofErr w:type="gramEnd"/>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w:t>
      </w:r>
      <w:r w:rsidR="00ED5177">
        <w:rPr>
          <w:rFonts w:ascii="Calibri" w:hAnsi="Calibri" w:cs="Tahoma"/>
          <w:color w:val="1F497D" w:themeColor="text2"/>
        </w:rPr>
        <w:t>2015</w:t>
      </w:r>
      <w:r w:rsidR="00172945">
        <w:rPr>
          <w:rFonts w:ascii="Calibri" w:hAnsi="Calibri" w:cs="Tahoma"/>
          <w:color w:val="1F497D" w:themeColor="text2"/>
        </w:rPr>
        <w:t>1203637</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ED5177">
        <w:rPr>
          <w:rFonts w:ascii="Calibri" w:hAnsi="Calibri" w:cs="Tahoma"/>
          <w:color w:val="1F497D" w:themeColor="text2"/>
        </w:rPr>
        <w:t>M</w:t>
      </w:r>
      <w:r w:rsidR="00D66FCD">
        <w:rPr>
          <w:rFonts w:ascii="Calibri" w:hAnsi="Calibri" w:cs="Tahoma"/>
          <w:color w:val="1F497D" w:themeColor="text2"/>
        </w:rPr>
        <w:t>onsieur</w:t>
      </w:r>
      <w:r w:rsidR="00ED5177">
        <w:rPr>
          <w:rFonts w:ascii="Calibri" w:hAnsi="Calibri" w:cs="Tahoma"/>
          <w:color w:val="1F497D" w:themeColor="text2"/>
        </w:rPr>
        <w:t>,</w:t>
      </w:r>
    </w:p>
    <w:p w:rsidR="00ED44CE" w:rsidRPr="00927142" w:rsidRDefault="00ED44CE" w:rsidP="00514DEA">
      <w:pPr>
        <w:rPr>
          <w:rFonts w:ascii="Calibri" w:hAnsi="Calibri" w:cs="Tahoma"/>
          <w:color w:val="1F497D" w:themeColor="text2"/>
        </w:rPr>
      </w:pPr>
    </w:p>
    <w:p w:rsidR="00514DEA"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016FBF" w:rsidRDefault="00016FBF" w:rsidP="00514DEA">
      <w:pPr>
        <w:rPr>
          <w:rFonts w:ascii="Calibri" w:hAnsi="Calibri" w:cs="Tahoma"/>
          <w:color w:val="1F497D" w:themeColor="text2"/>
        </w:rPr>
      </w:pPr>
    </w:p>
    <w:p w:rsidR="009841D4" w:rsidRDefault="009841D4" w:rsidP="00514DEA">
      <w:pPr>
        <w:rPr>
          <w:rFonts w:ascii="Calibri" w:hAnsi="Calibri" w:cs="Tahoma"/>
          <w:color w:val="1F497D" w:themeColor="text2"/>
        </w:rPr>
      </w:pPr>
    </w:p>
    <w:p w:rsidR="009841D4" w:rsidRDefault="009841D4" w:rsidP="00514DEA">
      <w:pPr>
        <w:rPr>
          <w:rFonts w:ascii="Calibri" w:hAnsi="Calibri" w:cs="Tahoma"/>
          <w:color w:val="1F497D" w:themeColor="text2"/>
        </w:rPr>
      </w:pPr>
      <w:r>
        <w:rPr>
          <w:rFonts w:ascii="Calibri" w:hAnsi="Calibri" w:cs="Tahoma"/>
          <w:color w:val="1F497D" w:themeColor="text2"/>
        </w:rPr>
        <w:t xml:space="preserve">Suite à audit ci-joint : </w:t>
      </w:r>
    </w:p>
    <w:p w:rsidR="009841D4" w:rsidRDefault="009841D4" w:rsidP="009841D4">
      <w:pPr>
        <w:pStyle w:val="Paragraphedeliste"/>
        <w:numPr>
          <w:ilvl w:val="0"/>
          <w:numId w:val="16"/>
        </w:numPr>
        <w:rPr>
          <w:rFonts w:ascii="Calibri" w:hAnsi="Calibri" w:cs="Tahoma"/>
          <w:color w:val="1F497D" w:themeColor="text2"/>
        </w:rPr>
      </w:pPr>
      <w:r>
        <w:rPr>
          <w:rFonts w:ascii="Calibri" w:hAnsi="Calibri" w:cs="Tahoma"/>
          <w:color w:val="1F497D" w:themeColor="text2"/>
        </w:rPr>
        <w:t xml:space="preserve">Remplacement des 2 compresseurs par 2 compresseurs à vitesses variables pour un débit de 250 m3/h par compresseur de 26 </w:t>
      </w:r>
      <w:proofErr w:type="spellStart"/>
      <w:r>
        <w:rPr>
          <w:rFonts w:ascii="Calibri" w:hAnsi="Calibri" w:cs="Tahoma"/>
          <w:color w:val="1F497D" w:themeColor="text2"/>
        </w:rPr>
        <w:t>Kw</w:t>
      </w:r>
      <w:proofErr w:type="spellEnd"/>
      <w:r>
        <w:rPr>
          <w:rFonts w:ascii="Calibri" w:hAnsi="Calibri" w:cs="Tahoma"/>
          <w:color w:val="1F497D" w:themeColor="text2"/>
        </w:rPr>
        <w:t xml:space="preserve"> et 250 m3/</w:t>
      </w:r>
      <w:proofErr w:type="gramStart"/>
      <w:r>
        <w:rPr>
          <w:rFonts w:ascii="Calibri" w:hAnsi="Calibri" w:cs="Tahoma"/>
          <w:color w:val="1F497D" w:themeColor="text2"/>
        </w:rPr>
        <w:t>h .</w:t>
      </w:r>
      <w:proofErr w:type="gramEnd"/>
    </w:p>
    <w:p w:rsidR="00D66FCD" w:rsidRDefault="009841D4" w:rsidP="00D66FCD">
      <w:pPr>
        <w:pStyle w:val="Paragraphedeliste"/>
        <w:numPr>
          <w:ilvl w:val="0"/>
          <w:numId w:val="16"/>
        </w:numPr>
        <w:rPr>
          <w:rFonts w:ascii="Calibri" w:hAnsi="Calibri" w:cs="Tahoma"/>
          <w:color w:val="1F497D" w:themeColor="text2"/>
        </w:rPr>
      </w:pPr>
      <w:r w:rsidRPr="009841D4">
        <w:rPr>
          <w:rFonts w:ascii="Calibri" w:hAnsi="Calibri" w:cs="Tahoma"/>
          <w:color w:val="1F497D" w:themeColor="text2"/>
        </w:rPr>
        <w:t xml:space="preserve">Installation d’un gainage dans local technique permettant l’accès à la prime CEE </w:t>
      </w:r>
      <w:proofErr w:type="gramStart"/>
      <w:r w:rsidRPr="009841D4">
        <w:rPr>
          <w:rFonts w:ascii="Calibri" w:hAnsi="Calibri" w:cs="Tahoma"/>
          <w:color w:val="1F497D" w:themeColor="text2"/>
        </w:rPr>
        <w:t>( pour</w:t>
      </w:r>
      <w:proofErr w:type="gramEnd"/>
      <w:r w:rsidRPr="009841D4">
        <w:rPr>
          <w:rFonts w:ascii="Calibri" w:hAnsi="Calibri" w:cs="Tahoma"/>
          <w:color w:val="1F497D" w:themeColor="text2"/>
        </w:rPr>
        <w:t xml:space="preserve"> récupération de chaleur ) .</w:t>
      </w:r>
    </w:p>
    <w:p w:rsidR="009841D4" w:rsidRPr="009841D4" w:rsidRDefault="009841D4" w:rsidP="009841D4">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31369F" w:rsidRPr="00927142" w:rsidRDefault="0031369F" w:rsidP="0031369F">
      <w:pPr>
        <w:rPr>
          <w:color w:val="1F497D" w:themeColor="text2"/>
        </w:rPr>
      </w:pPr>
    </w:p>
    <w:p w:rsidR="00C75ADB" w:rsidRDefault="00C75ADB" w:rsidP="0031369F">
      <w:pPr>
        <w:rPr>
          <w:color w:val="1F497D" w:themeColor="text2"/>
        </w:rPr>
      </w:pPr>
    </w:p>
    <w:p w:rsidR="00016FBF" w:rsidRDefault="00016FBF" w:rsidP="0031369F">
      <w:pPr>
        <w:rPr>
          <w:color w:val="1F497D" w:themeColor="text2"/>
        </w:rPr>
      </w:pPr>
    </w:p>
    <w:p w:rsidR="00016FBF" w:rsidRPr="00927142" w:rsidRDefault="00016FB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941E7D">
        <w:rPr>
          <w:rFonts w:ascii="Calibri" w:hAnsi="Calibri"/>
          <w:color w:val="1F497D" w:themeColor="text2"/>
        </w:rPr>
        <w:t>Lionel BETTON</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B264C5">
        <w:rPr>
          <w:rFonts w:ascii="Calibri" w:hAnsi="Calibri"/>
          <w:color w:val="1F497D" w:themeColor="text2"/>
        </w:rPr>
        <w:t xml:space="preserve">06 </w:t>
      </w:r>
      <w:proofErr w:type="spellStart"/>
      <w:r w:rsidR="00941E7D">
        <w:rPr>
          <w:rFonts w:ascii="Calibri" w:hAnsi="Calibri"/>
          <w:color w:val="1F497D" w:themeColor="text2"/>
        </w:rPr>
        <w:t>06</w:t>
      </w:r>
      <w:proofErr w:type="spellEnd"/>
      <w:r w:rsidR="00941E7D">
        <w:rPr>
          <w:rFonts w:ascii="Calibri" w:hAnsi="Calibri"/>
          <w:color w:val="1F497D" w:themeColor="text2"/>
        </w:rPr>
        <w:t xml:space="preserve"> 57 31 82</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9" w:history="1">
        <w:r w:rsidR="0059260B" w:rsidRPr="00E16615">
          <w:rPr>
            <w:rStyle w:val="Lienhypertexte"/>
            <w:rFonts w:ascii="Calibri" w:hAnsi="Calibri"/>
          </w:rPr>
          <w:t>lionel.betton@sfacs-industrie.fr</w:t>
        </w:r>
      </w:hyperlink>
      <w:r w:rsidR="00016FBF">
        <w:t xml:space="preserve">  </w:t>
      </w:r>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09638C" w:rsidRPr="0009638C" w:rsidRDefault="00D4519E" w:rsidP="0009638C">
      <w:pPr>
        <w:pStyle w:val="Titre5"/>
        <w:rPr>
          <w:rFonts w:asciiTheme="minorHAnsi" w:hAnsiTheme="minorHAnsi" w:cs="Tahoma"/>
          <w:i w:val="0"/>
          <w:color w:val="1F497D" w:themeColor="text2"/>
          <w:sz w:val="24"/>
          <w:szCs w:val="24"/>
          <w:u w:val="single"/>
        </w:rPr>
      </w:pPr>
      <w:r>
        <w:rPr>
          <w:rFonts w:asciiTheme="minorHAnsi" w:hAnsiTheme="minorHAnsi" w:cs="Tahoma"/>
          <w:i w:val="0"/>
          <w:noProof/>
          <w:color w:val="1F497D" w:themeColor="text2"/>
          <w:sz w:val="24"/>
          <w:szCs w:val="24"/>
          <w:u w:val="single"/>
        </w:rPr>
        <w:lastRenderedPageBreak/>
        <w:drawing>
          <wp:anchor distT="0" distB="0" distL="114300" distR="114300" simplePos="0" relativeHeight="251660288" behindDoc="0" locked="0" layoutInCell="1" allowOverlap="1">
            <wp:simplePos x="0" y="0"/>
            <wp:positionH relativeFrom="column">
              <wp:posOffset>3891280</wp:posOffset>
            </wp:positionH>
            <wp:positionV relativeFrom="paragraph">
              <wp:posOffset>298450</wp:posOffset>
            </wp:positionV>
            <wp:extent cx="2733675" cy="2914650"/>
            <wp:effectExtent l="19050" t="0" r="9525" b="0"/>
            <wp:wrapNone/>
            <wp:docPr id="4" name="Image 3" descr="L26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26RS"/>
                    <pic:cNvPicPr>
                      <a:picLocks noChangeAspect="1" noChangeArrowheads="1"/>
                    </pic:cNvPicPr>
                  </pic:nvPicPr>
                  <pic:blipFill>
                    <a:blip r:embed="rId10" cstate="print"/>
                    <a:srcRect/>
                    <a:stretch>
                      <a:fillRect/>
                    </a:stretch>
                  </pic:blipFill>
                  <pic:spPr bwMode="auto">
                    <a:xfrm>
                      <a:off x="0" y="0"/>
                      <a:ext cx="2733675" cy="2914650"/>
                    </a:xfrm>
                    <a:prstGeom prst="rect">
                      <a:avLst/>
                    </a:prstGeom>
                    <a:noFill/>
                    <a:ln w="9525">
                      <a:noFill/>
                      <a:miter lim="800000"/>
                      <a:headEnd/>
                      <a:tailEnd/>
                    </a:ln>
                  </pic:spPr>
                </pic:pic>
              </a:graphicData>
            </a:graphic>
          </wp:anchor>
        </w:drawing>
      </w:r>
      <w:r w:rsidR="0009638C" w:rsidRPr="0009638C">
        <w:rPr>
          <w:rFonts w:asciiTheme="minorHAnsi" w:hAnsiTheme="minorHAnsi" w:cs="Tahoma"/>
          <w:i w:val="0"/>
          <w:color w:val="1F497D" w:themeColor="text2"/>
          <w:sz w:val="24"/>
          <w:szCs w:val="24"/>
          <w:u w:val="single"/>
        </w:rPr>
        <w:t xml:space="preserve">I – COMPRESSEUR A VIS COMPAIR L26- RS A VITESSE VARIABLE </w:t>
      </w:r>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 xml:space="preserve">. Puissance : 26 </w:t>
      </w:r>
      <w:proofErr w:type="spellStart"/>
      <w:r w:rsidRPr="0009638C">
        <w:rPr>
          <w:rFonts w:asciiTheme="minorHAnsi" w:hAnsiTheme="minorHAnsi" w:cs="Tahoma"/>
          <w:color w:val="1F497D" w:themeColor="text2"/>
          <w:sz w:val="22"/>
          <w:szCs w:val="22"/>
        </w:rPr>
        <w:t>kw</w:t>
      </w:r>
      <w:proofErr w:type="spellEnd"/>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 Tension : 400 volts tri</w:t>
      </w:r>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 xml:space="preserve">. Plage de Débit : 60 m3/h à 287 m3/h </w:t>
      </w:r>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 xml:space="preserve">. Plage de Pression : 5 à 13 bars </w:t>
      </w:r>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 xml:space="preserve">. Plage de vitesses : de 1200 à 3200 </w:t>
      </w:r>
      <w:proofErr w:type="spellStart"/>
      <w:r w:rsidRPr="0009638C">
        <w:rPr>
          <w:rFonts w:asciiTheme="minorHAnsi" w:hAnsiTheme="minorHAnsi" w:cs="Tahoma"/>
          <w:color w:val="1F497D" w:themeColor="text2"/>
          <w:sz w:val="22"/>
          <w:szCs w:val="22"/>
        </w:rPr>
        <w:t>trs</w:t>
      </w:r>
      <w:proofErr w:type="spellEnd"/>
      <w:r w:rsidRPr="0009638C">
        <w:rPr>
          <w:rFonts w:asciiTheme="minorHAnsi" w:hAnsiTheme="minorHAnsi" w:cs="Tahoma"/>
          <w:color w:val="1F497D" w:themeColor="text2"/>
          <w:sz w:val="22"/>
          <w:szCs w:val="22"/>
        </w:rPr>
        <w:t xml:space="preserve"> /mn</w:t>
      </w:r>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 xml:space="preserve">. Niveau sonore : 69 </w:t>
      </w:r>
      <w:proofErr w:type="spellStart"/>
      <w:r w:rsidRPr="0009638C">
        <w:rPr>
          <w:rFonts w:asciiTheme="minorHAnsi" w:hAnsiTheme="minorHAnsi" w:cs="Tahoma"/>
          <w:color w:val="1F497D" w:themeColor="text2"/>
          <w:sz w:val="22"/>
          <w:szCs w:val="22"/>
        </w:rPr>
        <w:t>dba</w:t>
      </w:r>
      <w:proofErr w:type="spellEnd"/>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 3 programmes de régulation</w:t>
      </w:r>
    </w:p>
    <w:p w:rsidR="0009638C" w:rsidRPr="0009638C" w:rsidRDefault="0009638C" w:rsidP="0009638C">
      <w:pPr>
        <w:pStyle w:val="En-tte"/>
        <w:tabs>
          <w:tab w:val="left" w:pos="708"/>
        </w:tabs>
        <w:rPr>
          <w:rFonts w:asciiTheme="minorHAnsi" w:hAnsiTheme="minorHAnsi" w:cs="Tahoma"/>
          <w:color w:val="1F497D" w:themeColor="text2"/>
          <w:sz w:val="22"/>
          <w:szCs w:val="22"/>
        </w:rPr>
      </w:pPr>
    </w:p>
    <w:p w:rsidR="00D4519E"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 xml:space="preserve">. Gestion des </w:t>
      </w:r>
      <w:proofErr w:type="spellStart"/>
      <w:r w:rsidRPr="0009638C">
        <w:rPr>
          <w:rFonts w:asciiTheme="minorHAnsi" w:hAnsiTheme="minorHAnsi" w:cs="Tahoma"/>
          <w:color w:val="1F497D" w:themeColor="text2"/>
          <w:sz w:val="22"/>
          <w:szCs w:val="22"/>
        </w:rPr>
        <w:t>micro-coupures</w:t>
      </w:r>
      <w:proofErr w:type="spellEnd"/>
      <w:r w:rsidRPr="0009638C">
        <w:rPr>
          <w:rFonts w:asciiTheme="minorHAnsi" w:hAnsiTheme="minorHAnsi" w:cs="Tahoma"/>
          <w:color w:val="1F497D" w:themeColor="text2"/>
          <w:sz w:val="22"/>
          <w:szCs w:val="22"/>
        </w:rPr>
        <w:t xml:space="preserve"> illimitée sans avoir à se déplacer </w:t>
      </w:r>
    </w:p>
    <w:p w:rsidR="0009638C" w:rsidRPr="0009638C" w:rsidRDefault="0009638C" w:rsidP="0009638C">
      <w:pPr>
        <w:pStyle w:val="En-tte"/>
        <w:tabs>
          <w:tab w:val="left" w:pos="708"/>
        </w:tabs>
        <w:rPr>
          <w:rFonts w:asciiTheme="minorHAnsi" w:hAnsiTheme="minorHAnsi" w:cs="Tahoma"/>
          <w:color w:val="1F497D" w:themeColor="text2"/>
          <w:sz w:val="22"/>
          <w:szCs w:val="22"/>
        </w:rPr>
      </w:pPr>
      <w:proofErr w:type="gramStart"/>
      <w:r w:rsidRPr="0009638C">
        <w:rPr>
          <w:rFonts w:asciiTheme="minorHAnsi" w:hAnsiTheme="minorHAnsi" w:cs="Tahoma"/>
          <w:color w:val="1F497D" w:themeColor="text2"/>
          <w:sz w:val="22"/>
          <w:szCs w:val="22"/>
        </w:rPr>
        <w:t>pour</w:t>
      </w:r>
      <w:proofErr w:type="gramEnd"/>
      <w:r w:rsidRPr="0009638C">
        <w:rPr>
          <w:rFonts w:asciiTheme="minorHAnsi" w:hAnsiTheme="minorHAnsi" w:cs="Tahoma"/>
          <w:color w:val="1F497D" w:themeColor="text2"/>
          <w:sz w:val="22"/>
          <w:szCs w:val="22"/>
        </w:rPr>
        <w:t xml:space="preserve"> ré enclencher le système (Brevet </w:t>
      </w:r>
      <w:proofErr w:type="spellStart"/>
      <w:r w:rsidRPr="0009638C">
        <w:rPr>
          <w:rFonts w:asciiTheme="minorHAnsi" w:hAnsiTheme="minorHAnsi" w:cs="Tahoma"/>
          <w:color w:val="1F497D" w:themeColor="text2"/>
          <w:sz w:val="22"/>
          <w:szCs w:val="22"/>
        </w:rPr>
        <w:t>Compair</w:t>
      </w:r>
      <w:proofErr w:type="spellEnd"/>
      <w:r w:rsidRPr="0009638C">
        <w:rPr>
          <w:rFonts w:asciiTheme="minorHAnsi" w:hAnsiTheme="minorHAnsi" w:cs="Tahoma"/>
          <w:color w:val="1F497D" w:themeColor="text2"/>
          <w:sz w:val="22"/>
          <w:szCs w:val="22"/>
        </w:rPr>
        <w:t>)</w:t>
      </w:r>
    </w:p>
    <w:p w:rsidR="0009638C" w:rsidRPr="0009638C" w:rsidRDefault="0009638C" w:rsidP="0009638C">
      <w:pPr>
        <w:pStyle w:val="En-tte"/>
        <w:tabs>
          <w:tab w:val="left" w:pos="708"/>
        </w:tabs>
        <w:rPr>
          <w:rFonts w:asciiTheme="minorHAnsi" w:hAnsiTheme="minorHAnsi" w:cs="Tahoma"/>
          <w:color w:val="1F497D" w:themeColor="text2"/>
          <w:sz w:val="22"/>
          <w:szCs w:val="22"/>
        </w:rPr>
      </w:pPr>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 Carte DELCOS XL avec :</w:t>
      </w:r>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ab/>
        <w:t>Possibilité de gestion à distance</w:t>
      </w:r>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ab/>
        <w:t>6 entrées et sorties</w:t>
      </w:r>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ab/>
      </w:r>
      <w:proofErr w:type="spellStart"/>
      <w:r w:rsidRPr="0009638C">
        <w:rPr>
          <w:rFonts w:asciiTheme="minorHAnsi" w:hAnsiTheme="minorHAnsi" w:cs="Tahoma"/>
          <w:color w:val="1F497D" w:themeColor="text2"/>
          <w:sz w:val="22"/>
          <w:szCs w:val="22"/>
        </w:rPr>
        <w:t>Timer</w:t>
      </w:r>
      <w:proofErr w:type="spellEnd"/>
    </w:p>
    <w:p w:rsidR="0009638C" w:rsidRPr="0009638C" w:rsidRDefault="0009638C" w:rsidP="0009638C">
      <w:pPr>
        <w:pStyle w:val="En-tte"/>
        <w:tabs>
          <w:tab w:val="left" w:pos="708"/>
        </w:tabs>
        <w:rPr>
          <w:rFonts w:asciiTheme="minorHAnsi" w:hAnsiTheme="minorHAnsi" w:cs="Tahoma"/>
          <w:color w:val="1F497D" w:themeColor="text2"/>
          <w:sz w:val="22"/>
          <w:szCs w:val="22"/>
        </w:rPr>
      </w:pPr>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 xml:space="preserve">. Très basse vitesse rotation des vis (Brevet </w:t>
      </w:r>
      <w:proofErr w:type="spellStart"/>
      <w:r w:rsidRPr="0009638C">
        <w:rPr>
          <w:rFonts w:asciiTheme="minorHAnsi" w:hAnsiTheme="minorHAnsi" w:cs="Tahoma"/>
          <w:color w:val="1F497D" w:themeColor="text2"/>
          <w:sz w:val="22"/>
          <w:szCs w:val="22"/>
        </w:rPr>
        <w:t>Compair</w:t>
      </w:r>
      <w:proofErr w:type="spellEnd"/>
      <w:r w:rsidRPr="0009638C">
        <w:rPr>
          <w:rFonts w:asciiTheme="minorHAnsi" w:hAnsiTheme="minorHAnsi" w:cs="Tahoma"/>
          <w:color w:val="1F497D" w:themeColor="text2"/>
          <w:sz w:val="22"/>
          <w:szCs w:val="22"/>
        </w:rPr>
        <w:t xml:space="preserve">) </w:t>
      </w:r>
    </w:p>
    <w:p w:rsidR="0009638C" w:rsidRPr="0009638C" w:rsidRDefault="0009638C" w:rsidP="0009638C">
      <w:pPr>
        <w:pStyle w:val="En-tte"/>
        <w:tabs>
          <w:tab w:val="left" w:pos="708"/>
        </w:tabs>
        <w:rPr>
          <w:rFonts w:asciiTheme="minorHAnsi" w:hAnsiTheme="minorHAnsi" w:cs="Tahoma"/>
          <w:color w:val="1F497D" w:themeColor="text2"/>
          <w:sz w:val="22"/>
          <w:szCs w:val="22"/>
        </w:rPr>
      </w:pPr>
      <w:r w:rsidRPr="0009638C">
        <w:rPr>
          <w:rFonts w:asciiTheme="minorHAnsi" w:hAnsiTheme="minorHAnsi" w:cs="Tahoma"/>
          <w:color w:val="1F497D" w:themeColor="text2"/>
          <w:sz w:val="22"/>
          <w:szCs w:val="22"/>
        </w:rPr>
        <w:t>. Système compensation efforts sur jeu de vis portant la durée des roulements de 40 à 50000h</w:t>
      </w:r>
    </w:p>
    <w:p w:rsidR="0059260B" w:rsidRPr="0009638C" w:rsidRDefault="0059260B" w:rsidP="0009638C">
      <w:pPr>
        <w:autoSpaceDE w:val="0"/>
        <w:autoSpaceDN w:val="0"/>
        <w:adjustRightInd w:val="0"/>
        <w:rPr>
          <w:rFonts w:asciiTheme="minorHAnsi" w:hAnsiTheme="minorHAnsi"/>
          <w:color w:val="1F497D" w:themeColor="text2"/>
          <w:sz w:val="22"/>
          <w:szCs w:val="22"/>
        </w:rPr>
      </w:pPr>
    </w:p>
    <w:p w:rsidR="0059260B" w:rsidRDefault="0059260B" w:rsidP="0059260B">
      <w:pPr>
        <w:autoSpaceDE w:val="0"/>
        <w:autoSpaceDN w:val="0"/>
        <w:adjustRightInd w:val="0"/>
        <w:ind w:left="3675"/>
        <w:jc w:val="right"/>
        <w:rPr>
          <w:rFonts w:asciiTheme="minorHAnsi" w:hAnsiTheme="minorHAnsi"/>
          <w:color w:val="1F497D" w:themeColor="text2"/>
          <w:sz w:val="22"/>
          <w:szCs w:val="22"/>
        </w:rPr>
      </w:pPr>
    </w:p>
    <w:p w:rsidR="00D4519E" w:rsidRPr="00804019" w:rsidRDefault="00D4519E" w:rsidP="00D4519E">
      <w:pPr>
        <w:rPr>
          <w:color w:val="1F497D" w:themeColor="text2"/>
        </w:rPr>
      </w:pPr>
      <w:r>
        <w:rPr>
          <w:noProof/>
          <w:color w:val="1F497D" w:themeColor="text2"/>
        </w:rPr>
        <w:drawing>
          <wp:anchor distT="0" distB="0" distL="114300" distR="114300" simplePos="0" relativeHeight="251663360" behindDoc="0" locked="0" layoutInCell="1" allowOverlap="1">
            <wp:simplePos x="0" y="0"/>
            <wp:positionH relativeFrom="column">
              <wp:posOffset>6076950</wp:posOffset>
            </wp:positionH>
            <wp:positionV relativeFrom="paragraph">
              <wp:posOffset>130175</wp:posOffset>
            </wp:positionV>
            <wp:extent cx="548005" cy="723900"/>
            <wp:effectExtent l="19050" t="0" r="4445" b="0"/>
            <wp:wrapNone/>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1" cstate="print"/>
                    <a:srcRect l="22167" r="21182"/>
                    <a:stretch>
                      <a:fillRect/>
                    </a:stretch>
                  </pic:blipFill>
                  <pic:spPr bwMode="auto">
                    <a:xfrm>
                      <a:off x="0" y="0"/>
                      <a:ext cx="548005" cy="723900"/>
                    </a:xfrm>
                    <a:prstGeom prst="rect">
                      <a:avLst/>
                    </a:prstGeom>
                    <a:noFill/>
                    <a:ln w="9525">
                      <a:noFill/>
                      <a:miter lim="800000"/>
                      <a:headEnd/>
                      <a:tailEnd/>
                    </a:ln>
                  </pic:spPr>
                </pic:pic>
              </a:graphicData>
            </a:graphic>
          </wp:anchor>
        </w:drawing>
      </w:r>
      <w:r>
        <w:rPr>
          <w:noProof/>
          <w:color w:val="1F497D" w:themeColor="text2"/>
        </w:rPr>
        <w:drawing>
          <wp:anchor distT="0" distB="0" distL="114300" distR="114300" simplePos="0" relativeHeight="251664384" behindDoc="0" locked="0" layoutInCell="1" allowOverlap="1">
            <wp:simplePos x="0" y="0"/>
            <wp:positionH relativeFrom="column">
              <wp:posOffset>19050</wp:posOffset>
            </wp:positionH>
            <wp:positionV relativeFrom="paragraph">
              <wp:posOffset>120650</wp:posOffset>
            </wp:positionV>
            <wp:extent cx="561975" cy="733425"/>
            <wp:effectExtent l="19050" t="0" r="9525" b="0"/>
            <wp:wrapNone/>
            <wp:docPr id="7"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1" cstate="print"/>
                    <a:srcRect l="22167" r="21182"/>
                    <a:stretch>
                      <a:fillRect/>
                    </a:stretch>
                  </pic:blipFill>
                  <pic:spPr bwMode="auto">
                    <a:xfrm>
                      <a:off x="0" y="0"/>
                      <a:ext cx="561975" cy="733425"/>
                    </a:xfrm>
                    <a:prstGeom prst="rect">
                      <a:avLst/>
                    </a:prstGeom>
                    <a:noFill/>
                    <a:ln w="9525">
                      <a:noFill/>
                      <a:miter lim="800000"/>
                      <a:headEnd/>
                      <a:tailEnd/>
                    </a:ln>
                  </pic:spPr>
                </pic:pic>
              </a:graphicData>
            </a:graphic>
          </wp:anchor>
        </w:drawing>
      </w:r>
    </w:p>
    <w:p w:rsidR="00D4519E" w:rsidRPr="00804019" w:rsidRDefault="00D4519E" w:rsidP="00D4519E">
      <w:pPr>
        <w:rPr>
          <w:color w:val="1F497D" w:themeColor="text2"/>
        </w:rPr>
      </w:pPr>
    </w:p>
    <w:p w:rsidR="00D4519E" w:rsidRPr="00804019" w:rsidRDefault="00D4519E" w:rsidP="00D4519E">
      <w:pPr>
        <w:pStyle w:val="Default"/>
        <w:jc w:val="center"/>
        <w:rPr>
          <w:b/>
          <w:bCs/>
          <w:color w:val="1F497D" w:themeColor="text2"/>
          <w:sz w:val="28"/>
          <w:szCs w:val="28"/>
          <w:u w:val="single"/>
          <w:lang w:val="it-IT"/>
        </w:rPr>
      </w:pPr>
      <w:r w:rsidRPr="00804019">
        <w:rPr>
          <w:b/>
          <w:bCs/>
          <w:noProof/>
          <w:color w:val="1F497D" w:themeColor="text2"/>
          <w:sz w:val="28"/>
          <w:szCs w:val="28"/>
          <w:u w:val="single"/>
        </w:rPr>
        <w:drawing>
          <wp:anchor distT="0" distB="0" distL="114300" distR="114300" simplePos="0" relativeHeight="251662336" behindDoc="0" locked="0" layoutInCell="1" allowOverlap="1">
            <wp:simplePos x="0" y="0"/>
            <wp:positionH relativeFrom="column">
              <wp:posOffset>685800</wp:posOffset>
            </wp:positionH>
            <wp:positionV relativeFrom="paragraph">
              <wp:posOffset>5586095</wp:posOffset>
            </wp:positionV>
            <wp:extent cx="822960" cy="1038225"/>
            <wp:effectExtent l="19050" t="0" r="0" b="0"/>
            <wp:wrapNone/>
            <wp:docPr id="5" name="Image 4" descr="http://design.moiunmouton.fr/download/2011/01/Natural-Ear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sign.moiunmouton.fr/download/2011/01/Natural-Earth1.png"/>
                    <pic:cNvPicPr>
                      <a:picLocks noChangeAspect="1" noChangeArrowheads="1"/>
                    </pic:cNvPicPr>
                  </pic:nvPicPr>
                  <pic:blipFill>
                    <a:blip r:embed="rId12" r:link="rId13" cstate="print"/>
                    <a:srcRect/>
                    <a:stretch>
                      <a:fillRect/>
                    </a:stretch>
                  </pic:blipFill>
                  <pic:spPr bwMode="auto">
                    <a:xfrm>
                      <a:off x="0" y="0"/>
                      <a:ext cx="822960" cy="1038225"/>
                    </a:xfrm>
                    <a:prstGeom prst="rect">
                      <a:avLst/>
                    </a:prstGeom>
                    <a:noFill/>
                    <a:ln w="9525">
                      <a:noFill/>
                      <a:miter lim="800000"/>
                      <a:headEnd/>
                      <a:tailEnd/>
                    </a:ln>
                  </pic:spPr>
                </pic:pic>
              </a:graphicData>
            </a:graphic>
          </wp:anchor>
        </w:drawing>
      </w:r>
      <w:r>
        <w:rPr>
          <w:b/>
          <w:bCs/>
          <w:color w:val="1F497D" w:themeColor="text2"/>
          <w:sz w:val="28"/>
          <w:szCs w:val="28"/>
          <w:u w:val="single"/>
          <w:lang w:val="it-IT"/>
        </w:rPr>
        <w:t>POSSIBILITE D’</w:t>
      </w:r>
      <w:r w:rsidRPr="00804019">
        <w:rPr>
          <w:b/>
          <w:bCs/>
          <w:color w:val="1F497D" w:themeColor="text2"/>
          <w:sz w:val="28"/>
          <w:szCs w:val="28"/>
          <w:u w:val="single"/>
          <w:lang w:val="it-IT"/>
        </w:rPr>
        <w:t>ACCESSIBILITE A LA PRIME ENERGIE CEE D’UN MONTANT</w:t>
      </w:r>
    </w:p>
    <w:p w:rsidR="00D4519E" w:rsidRPr="00D4519E" w:rsidRDefault="00D4519E" w:rsidP="00D4519E">
      <w:pPr>
        <w:pStyle w:val="Default"/>
        <w:jc w:val="center"/>
        <w:rPr>
          <w:b/>
          <w:bCs/>
          <w:color w:val="1F497D" w:themeColor="text2"/>
          <w:sz w:val="28"/>
          <w:szCs w:val="28"/>
          <w:u w:val="single"/>
          <w:lang w:val="it-IT"/>
        </w:rPr>
      </w:pPr>
      <w:r w:rsidRPr="00D4519E">
        <w:rPr>
          <w:b/>
          <w:bCs/>
          <w:color w:val="1F497D" w:themeColor="text2"/>
          <w:sz w:val="28"/>
          <w:szCs w:val="28"/>
          <w:u w:val="single"/>
          <w:lang w:val="it-IT"/>
        </w:rPr>
        <w:t xml:space="preserve">DE </w:t>
      </w:r>
      <w:r w:rsidRPr="00D4519E">
        <w:rPr>
          <w:rFonts w:asciiTheme="minorHAnsi" w:hAnsiTheme="minorHAnsi"/>
          <w:b/>
          <w:bCs/>
          <w:color w:val="1F497D" w:themeColor="text2"/>
          <w:sz w:val="28"/>
          <w:szCs w:val="28"/>
          <w:u w:val="single"/>
          <w:lang w:val="it-IT"/>
        </w:rPr>
        <w:t xml:space="preserve">:  </w:t>
      </w:r>
      <w:r w:rsidRPr="00D4519E">
        <w:rPr>
          <w:rFonts w:asciiTheme="minorHAnsi" w:hAnsiTheme="minorHAnsi" w:cs="Arial"/>
          <w:b/>
          <w:bCs/>
          <w:color w:val="1F497D" w:themeColor="text2"/>
          <w:sz w:val="28"/>
          <w:szCs w:val="28"/>
          <w:u w:val="single"/>
          <w:shd w:val="clear" w:color="auto" w:fill="EBEFF2"/>
        </w:rPr>
        <w:t>247.52</w:t>
      </w:r>
      <w:r w:rsidRPr="00D4519E">
        <w:rPr>
          <w:b/>
          <w:bCs/>
          <w:color w:val="1F497D" w:themeColor="text2"/>
          <w:sz w:val="28"/>
          <w:szCs w:val="28"/>
          <w:u w:val="single"/>
          <w:lang w:val="it-IT"/>
        </w:rPr>
        <w:t>€ HT PAR COMPRESSEUR</w:t>
      </w:r>
    </w:p>
    <w:p w:rsidR="00D4519E" w:rsidRDefault="00D4519E" w:rsidP="00D4519E">
      <w:pPr>
        <w:pStyle w:val="Default"/>
        <w:jc w:val="center"/>
        <w:rPr>
          <w:b/>
          <w:bCs/>
          <w:color w:val="1F497D" w:themeColor="text2"/>
          <w:sz w:val="28"/>
          <w:szCs w:val="28"/>
          <w:u w:val="single"/>
          <w:lang w:val="it-IT"/>
        </w:rPr>
      </w:pPr>
    </w:p>
    <w:p w:rsidR="00D4519E" w:rsidRPr="00804019" w:rsidRDefault="00D4519E" w:rsidP="00D4519E">
      <w:pPr>
        <w:rPr>
          <w:color w:val="1F497D" w:themeColor="text2"/>
        </w:rPr>
      </w:pPr>
    </w:p>
    <w:p w:rsidR="00D4519E" w:rsidRPr="00804019" w:rsidRDefault="00D4519E" w:rsidP="00D4519E">
      <w:pPr>
        <w:pStyle w:val="Default"/>
        <w:rPr>
          <w:bCs/>
          <w:color w:val="1F497D" w:themeColor="text2"/>
        </w:rPr>
      </w:pPr>
    </w:p>
    <w:p w:rsidR="00D4519E" w:rsidRPr="00804019" w:rsidRDefault="00D4519E" w:rsidP="00D4519E">
      <w:pPr>
        <w:pStyle w:val="Default"/>
        <w:rPr>
          <w:bCs/>
          <w:color w:val="1F497D" w:themeColor="text2"/>
        </w:rPr>
      </w:pPr>
      <w:r w:rsidRPr="00804019">
        <w:rPr>
          <w:bCs/>
          <w:color w:val="1F497D" w:themeColor="text2"/>
        </w:rPr>
        <w:t xml:space="preserve">La mise en service comprend : </w:t>
      </w:r>
    </w:p>
    <w:p w:rsidR="00D4519E" w:rsidRPr="00804019" w:rsidRDefault="00D4519E" w:rsidP="00D4519E">
      <w:pPr>
        <w:pStyle w:val="Default"/>
        <w:numPr>
          <w:ilvl w:val="0"/>
          <w:numId w:val="2"/>
        </w:numPr>
        <w:rPr>
          <w:bCs/>
          <w:color w:val="1F497D" w:themeColor="text2"/>
        </w:rPr>
      </w:pPr>
      <w:r w:rsidRPr="00804019">
        <w:rPr>
          <w:bCs/>
          <w:color w:val="1F497D" w:themeColor="text2"/>
        </w:rPr>
        <w:t>Vérification de la machine livrée</w:t>
      </w:r>
    </w:p>
    <w:p w:rsidR="00D4519E" w:rsidRPr="00804019" w:rsidRDefault="00D4519E" w:rsidP="00D4519E">
      <w:pPr>
        <w:pStyle w:val="Default"/>
        <w:numPr>
          <w:ilvl w:val="0"/>
          <w:numId w:val="2"/>
        </w:numPr>
        <w:rPr>
          <w:bCs/>
          <w:color w:val="1F497D" w:themeColor="text2"/>
        </w:rPr>
      </w:pPr>
      <w:r w:rsidRPr="00804019">
        <w:rPr>
          <w:bCs/>
          <w:color w:val="1F497D" w:themeColor="text2"/>
        </w:rPr>
        <w:t>Sens de rotation</w:t>
      </w:r>
    </w:p>
    <w:p w:rsidR="00D4519E" w:rsidRPr="00804019" w:rsidRDefault="00D4519E" w:rsidP="00D4519E">
      <w:pPr>
        <w:pStyle w:val="Default"/>
        <w:numPr>
          <w:ilvl w:val="0"/>
          <w:numId w:val="2"/>
        </w:numPr>
        <w:rPr>
          <w:bCs/>
          <w:color w:val="1F497D" w:themeColor="text2"/>
        </w:rPr>
      </w:pPr>
      <w:r w:rsidRPr="00804019">
        <w:rPr>
          <w:bCs/>
          <w:color w:val="1F497D" w:themeColor="text2"/>
        </w:rPr>
        <w:t>Réglage des paramètres de pression</w:t>
      </w:r>
    </w:p>
    <w:p w:rsidR="00D4519E" w:rsidRPr="00804019" w:rsidRDefault="00D4519E" w:rsidP="00D4519E">
      <w:pPr>
        <w:pStyle w:val="Default"/>
        <w:numPr>
          <w:ilvl w:val="0"/>
          <w:numId w:val="2"/>
        </w:numPr>
        <w:rPr>
          <w:bCs/>
          <w:color w:val="1F497D" w:themeColor="text2"/>
        </w:rPr>
      </w:pPr>
      <w:r w:rsidRPr="00804019">
        <w:rPr>
          <w:bCs/>
          <w:color w:val="1F497D" w:themeColor="text2"/>
        </w:rPr>
        <w:t>Programmation des intervalles de maintenance</w:t>
      </w:r>
    </w:p>
    <w:p w:rsidR="00D4519E" w:rsidRPr="00804019" w:rsidRDefault="00D4519E" w:rsidP="00D4519E">
      <w:pPr>
        <w:pStyle w:val="Default"/>
        <w:numPr>
          <w:ilvl w:val="0"/>
          <w:numId w:val="2"/>
        </w:numPr>
        <w:rPr>
          <w:bCs/>
          <w:color w:val="1F497D" w:themeColor="text2"/>
        </w:rPr>
      </w:pPr>
      <w:r w:rsidRPr="00804019">
        <w:rPr>
          <w:bCs/>
          <w:color w:val="1F497D" w:themeColor="text2"/>
        </w:rPr>
        <w:t>Formation aux fonctionnements de la machine de la personne responsable du local</w:t>
      </w:r>
    </w:p>
    <w:p w:rsidR="00D4519E" w:rsidRPr="00804019" w:rsidRDefault="00D4519E" w:rsidP="00D4519E">
      <w:pPr>
        <w:pStyle w:val="Default"/>
        <w:numPr>
          <w:ilvl w:val="0"/>
          <w:numId w:val="2"/>
        </w:numPr>
        <w:rPr>
          <w:bCs/>
          <w:color w:val="1F497D" w:themeColor="text2"/>
        </w:rPr>
      </w:pPr>
      <w:r w:rsidRPr="00804019">
        <w:rPr>
          <w:bCs/>
          <w:color w:val="1F497D" w:themeColor="text2"/>
        </w:rPr>
        <w:t xml:space="preserve">Départ de votre garantie standard </w:t>
      </w:r>
      <w:proofErr w:type="gramStart"/>
      <w:r w:rsidRPr="00804019">
        <w:rPr>
          <w:bCs/>
          <w:color w:val="1F497D" w:themeColor="text2"/>
        </w:rPr>
        <w:t>( 1</w:t>
      </w:r>
      <w:proofErr w:type="gramEnd"/>
      <w:r w:rsidRPr="00804019">
        <w:rPr>
          <w:bCs/>
          <w:color w:val="1F497D" w:themeColor="text2"/>
        </w:rPr>
        <w:t xml:space="preserve"> an Pièces et Main d’œuvre / déplacement) </w:t>
      </w:r>
    </w:p>
    <w:p w:rsidR="00D4519E" w:rsidRPr="00804019" w:rsidRDefault="00D4519E" w:rsidP="00D4519E">
      <w:pPr>
        <w:pStyle w:val="Default"/>
        <w:numPr>
          <w:ilvl w:val="0"/>
          <w:numId w:val="2"/>
        </w:numPr>
        <w:rPr>
          <w:bCs/>
          <w:color w:val="1F497D" w:themeColor="text2"/>
        </w:rPr>
      </w:pPr>
      <w:smartTag w:uri="urn:schemas-microsoft-com:office:smarttags" w:element="metricconverter">
        <w:smartTagPr>
          <w:attr w:name="ProductID" w:val="5 m￨tres"/>
        </w:smartTagPr>
        <w:r w:rsidRPr="00804019">
          <w:rPr>
            <w:bCs/>
            <w:color w:val="1F497D" w:themeColor="text2"/>
          </w:rPr>
          <w:t>5 mètres</w:t>
        </w:r>
      </w:smartTag>
      <w:r w:rsidRPr="00804019">
        <w:rPr>
          <w:bCs/>
          <w:color w:val="1F497D" w:themeColor="text2"/>
        </w:rPr>
        <w:t xml:space="preserve"> de câbles U1000R2V</w:t>
      </w:r>
    </w:p>
    <w:p w:rsidR="00D4519E" w:rsidRPr="00804019" w:rsidRDefault="00D4519E" w:rsidP="00D4519E">
      <w:pPr>
        <w:pStyle w:val="Default"/>
        <w:numPr>
          <w:ilvl w:val="0"/>
          <w:numId w:val="2"/>
        </w:numPr>
        <w:rPr>
          <w:bCs/>
          <w:color w:val="1F497D" w:themeColor="text2"/>
        </w:rPr>
      </w:pPr>
      <w:r w:rsidRPr="00804019">
        <w:rPr>
          <w:bCs/>
          <w:color w:val="1F497D" w:themeColor="text2"/>
        </w:rPr>
        <w:t xml:space="preserve">Raccordement à votre sécheur </w:t>
      </w:r>
    </w:p>
    <w:p w:rsidR="00D4519E" w:rsidRPr="00804019" w:rsidRDefault="00D4519E" w:rsidP="00D4519E">
      <w:pPr>
        <w:pStyle w:val="Default"/>
        <w:rPr>
          <w:bCs/>
          <w:color w:val="1F497D" w:themeColor="text2"/>
          <w:u w:val="single"/>
        </w:rPr>
      </w:pPr>
    </w:p>
    <w:p w:rsidR="00D4519E" w:rsidRPr="00804019" w:rsidRDefault="00D4519E" w:rsidP="00D4519E">
      <w:pPr>
        <w:pStyle w:val="Default"/>
        <w:rPr>
          <w:bCs/>
          <w:color w:val="1F497D" w:themeColor="text2"/>
          <w:u w:val="single"/>
        </w:rPr>
      </w:pPr>
    </w:p>
    <w:p w:rsidR="00D4519E" w:rsidRPr="00804019" w:rsidRDefault="00D4519E" w:rsidP="00D4519E">
      <w:pPr>
        <w:pStyle w:val="Default"/>
        <w:jc w:val="center"/>
        <w:rPr>
          <w:bCs/>
          <w:color w:val="1F497D" w:themeColor="text2"/>
          <w:u w:val="single"/>
        </w:rPr>
      </w:pPr>
      <w:r w:rsidRPr="00804019">
        <w:rPr>
          <w:bCs/>
          <w:color w:val="1F497D" w:themeColor="text2"/>
          <w:u w:val="single"/>
        </w:rPr>
        <w:t>A la charge du client : Ligne protégée et calibrée suivant la puissance de la machine.</w:t>
      </w:r>
    </w:p>
    <w:p w:rsidR="00D4519E" w:rsidRPr="00804019" w:rsidRDefault="00D4519E" w:rsidP="00D4519E">
      <w:pPr>
        <w:pStyle w:val="Default"/>
        <w:jc w:val="center"/>
        <w:rPr>
          <w:bCs/>
          <w:color w:val="1F497D" w:themeColor="text2"/>
          <w:u w:val="single"/>
        </w:rPr>
      </w:pPr>
    </w:p>
    <w:p w:rsidR="00D4519E" w:rsidRPr="00804019" w:rsidRDefault="00D4519E" w:rsidP="00D4519E">
      <w:pPr>
        <w:pStyle w:val="Default"/>
        <w:rPr>
          <w:bCs/>
          <w:color w:val="1F497D" w:themeColor="text2"/>
          <w:u w:val="single"/>
        </w:rPr>
      </w:pPr>
    </w:p>
    <w:p w:rsidR="00D4519E" w:rsidRPr="00804019" w:rsidRDefault="00D4519E" w:rsidP="00D4519E">
      <w:pPr>
        <w:pStyle w:val="Default"/>
        <w:rPr>
          <w:bCs/>
          <w:color w:val="1F497D" w:themeColor="text2"/>
        </w:rPr>
      </w:pPr>
      <w:r w:rsidRPr="00804019">
        <w:rPr>
          <w:bCs/>
          <w:color w:val="1F497D" w:themeColor="text2"/>
        </w:rPr>
        <w:t xml:space="preserve">Accessibilité à la garantie </w:t>
      </w:r>
      <w:r w:rsidRPr="00804019">
        <w:rPr>
          <w:b/>
          <w:bCs/>
          <w:color w:val="1F497D" w:themeColor="text2"/>
        </w:rPr>
        <w:t>6 ans</w:t>
      </w:r>
      <w:r w:rsidRPr="00804019">
        <w:rPr>
          <w:bCs/>
          <w:color w:val="1F497D" w:themeColor="text2"/>
        </w:rPr>
        <w:t xml:space="preserve"> ou </w:t>
      </w:r>
      <w:r w:rsidRPr="00804019">
        <w:rPr>
          <w:b/>
          <w:bCs/>
          <w:color w:val="1F497D" w:themeColor="text2"/>
        </w:rPr>
        <w:t>44 000 Heures</w:t>
      </w:r>
      <w:r w:rsidRPr="00804019">
        <w:rPr>
          <w:bCs/>
          <w:color w:val="1F497D" w:themeColor="text2"/>
        </w:rPr>
        <w:t xml:space="preserve"> COMPAIR, après validation du contrat de service établi par nos soins, suivant les prescriptions COMPAIR :</w:t>
      </w:r>
    </w:p>
    <w:p w:rsidR="00D4519E" w:rsidRPr="00804019" w:rsidRDefault="00D4519E" w:rsidP="00D4519E">
      <w:pPr>
        <w:pStyle w:val="Default"/>
        <w:jc w:val="center"/>
        <w:rPr>
          <w:b/>
          <w:bCs/>
          <w:color w:val="1F497D" w:themeColor="text2"/>
          <w:sz w:val="28"/>
          <w:szCs w:val="28"/>
          <w:u w:val="single"/>
        </w:rPr>
      </w:pPr>
    </w:p>
    <w:tbl>
      <w:tblPr>
        <w:tblpPr w:leftFromText="141" w:rightFromText="141" w:vertAnchor="text" w:horzAnchor="page" w:tblpX="2656" w:tblpY="151"/>
        <w:tblW w:w="3660" w:type="pct"/>
        <w:tblCellSpacing w:w="15" w:type="dxa"/>
        <w:shd w:val="clear" w:color="auto" w:fill="FFFFFF"/>
        <w:tblCellMar>
          <w:top w:w="45" w:type="dxa"/>
          <w:left w:w="45" w:type="dxa"/>
          <w:bottom w:w="45" w:type="dxa"/>
          <w:right w:w="45" w:type="dxa"/>
        </w:tblCellMar>
        <w:tblLook w:val="0000"/>
      </w:tblPr>
      <w:tblGrid>
        <w:gridCol w:w="1769"/>
        <w:gridCol w:w="6002"/>
      </w:tblGrid>
      <w:tr w:rsidR="00D4519E" w:rsidRPr="00804019" w:rsidTr="00E634B7">
        <w:trPr>
          <w:tblCellSpacing w:w="15" w:type="dxa"/>
        </w:trPr>
        <w:tc>
          <w:tcPr>
            <w:tcW w:w="1041" w:type="pct"/>
            <w:tcBorders>
              <w:top w:val="nil"/>
              <w:left w:val="nil"/>
              <w:bottom w:val="nil"/>
              <w:right w:val="nil"/>
            </w:tcBorders>
            <w:shd w:val="clear" w:color="auto" w:fill="FFFFFF"/>
          </w:tcPr>
          <w:p w:rsidR="00D4519E" w:rsidRPr="00804019" w:rsidRDefault="00D4519E" w:rsidP="00E634B7">
            <w:pPr>
              <w:rPr>
                <w:rFonts w:ascii="Verdana" w:hAnsi="Verdana"/>
                <w:color w:val="1F497D" w:themeColor="text2"/>
                <w:sz w:val="15"/>
                <w:szCs w:val="15"/>
              </w:rPr>
            </w:pPr>
            <w:r w:rsidRPr="00804019">
              <w:rPr>
                <w:rStyle w:val="lev"/>
                <w:rFonts w:ascii="Verdana" w:hAnsi="Verdana"/>
                <w:color w:val="1F497D" w:themeColor="text2"/>
                <w:sz w:val="15"/>
                <w:szCs w:val="15"/>
              </w:rPr>
              <w:t>CONDITIONNALITÉ</w:t>
            </w:r>
          </w:p>
        </w:tc>
        <w:tc>
          <w:tcPr>
            <w:tcW w:w="3904" w:type="pct"/>
            <w:tcBorders>
              <w:top w:val="nil"/>
              <w:left w:val="nil"/>
              <w:bottom w:val="nil"/>
              <w:right w:val="nil"/>
            </w:tcBorders>
            <w:shd w:val="clear" w:color="auto" w:fill="FFFFFF"/>
          </w:tcPr>
          <w:p w:rsidR="00D4519E" w:rsidRPr="00804019" w:rsidRDefault="00D4519E" w:rsidP="00E634B7">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La machine doit être </w:t>
            </w:r>
            <w:proofErr w:type="gramStart"/>
            <w:r w:rsidRPr="00804019">
              <w:rPr>
                <w:rFonts w:ascii="Verdana" w:hAnsi="Verdana"/>
                <w:color w:val="1F497D" w:themeColor="text2"/>
                <w:sz w:val="15"/>
                <w:szCs w:val="15"/>
              </w:rPr>
              <w:t>commandé</w:t>
            </w:r>
            <w:proofErr w:type="gramEnd"/>
            <w:r w:rsidRPr="00804019">
              <w:rPr>
                <w:rFonts w:ascii="Verdana" w:hAnsi="Verdana"/>
                <w:color w:val="1F497D" w:themeColor="text2"/>
                <w:sz w:val="15"/>
                <w:szCs w:val="15"/>
              </w:rPr>
              <w:t xml:space="preserve"> par un fournisseur de services agréé.</w:t>
            </w:r>
          </w:p>
          <w:p w:rsidR="00D4519E" w:rsidRPr="00804019" w:rsidRDefault="00D4519E" w:rsidP="00E634B7">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lastRenderedPageBreak/>
              <w:t xml:space="preserve">Un contrat de service signé avec propriétaire de la machine pendant toute la durée de la garantie est </w:t>
            </w:r>
            <w:proofErr w:type="gramStart"/>
            <w:r w:rsidRPr="00804019">
              <w:rPr>
                <w:rFonts w:ascii="Verdana" w:hAnsi="Verdana"/>
                <w:color w:val="1F497D" w:themeColor="text2"/>
                <w:sz w:val="15"/>
                <w:szCs w:val="15"/>
              </w:rPr>
              <w:t>recommandée</w:t>
            </w:r>
            <w:proofErr w:type="gramEnd"/>
            <w:r w:rsidRPr="00804019">
              <w:rPr>
                <w:rFonts w:ascii="Verdana" w:hAnsi="Verdana"/>
                <w:color w:val="1F497D" w:themeColor="text2"/>
                <w:sz w:val="15"/>
                <w:szCs w:val="15"/>
              </w:rPr>
              <w:t xml:space="preserve"> par </w:t>
            </w:r>
            <w:proofErr w:type="spellStart"/>
            <w:r w:rsidRPr="00804019">
              <w:rPr>
                <w:rFonts w:ascii="Verdana" w:hAnsi="Verdana"/>
                <w:color w:val="1F497D" w:themeColor="text2"/>
                <w:sz w:val="15"/>
                <w:szCs w:val="15"/>
              </w:rPr>
              <w:t>Compair</w:t>
            </w:r>
            <w:proofErr w:type="spellEnd"/>
            <w:r w:rsidRPr="00804019">
              <w:rPr>
                <w:rFonts w:ascii="Verdana" w:hAnsi="Verdana"/>
                <w:color w:val="1F497D" w:themeColor="text2"/>
                <w:sz w:val="15"/>
                <w:szCs w:val="15"/>
              </w:rPr>
              <w:t xml:space="preserve"> à éviter les violations par inadvertance de la conditionnalité de garantie</w:t>
            </w:r>
          </w:p>
          <w:p w:rsidR="00D4519E" w:rsidRPr="00804019" w:rsidRDefault="00D4519E" w:rsidP="00E634B7">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Machine à être enregistrés auprès du service de garantie </w:t>
            </w:r>
            <w:proofErr w:type="spellStart"/>
            <w:r w:rsidRPr="00804019">
              <w:rPr>
                <w:rFonts w:ascii="Verdana" w:hAnsi="Verdana"/>
                <w:color w:val="1F497D" w:themeColor="text2"/>
                <w:sz w:val="15"/>
                <w:szCs w:val="15"/>
              </w:rPr>
              <w:t>compair</w:t>
            </w:r>
            <w:proofErr w:type="spellEnd"/>
            <w:r w:rsidRPr="00804019">
              <w:rPr>
                <w:rFonts w:ascii="Verdana" w:hAnsi="Verdana"/>
                <w:color w:val="1F497D" w:themeColor="text2"/>
                <w:sz w:val="15"/>
                <w:szCs w:val="15"/>
              </w:rPr>
              <w:t xml:space="preserve"> locale</w:t>
            </w:r>
          </w:p>
          <w:p w:rsidR="00D4519E" w:rsidRPr="00804019" w:rsidRDefault="00D4519E" w:rsidP="00E634B7">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Utiliser des pièces d'origine et lubrifiants à des intervalles de service spécifiés</w:t>
            </w:r>
          </w:p>
          <w:p w:rsidR="00D4519E" w:rsidRPr="00804019" w:rsidRDefault="00D4519E" w:rsidP="00E634B7">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Compléter et valider la garantie et livret de service après toutes les interventions</w:t>
            </w:r>
          </w:p>
        </w:tc>
      </w:tr>
      <w:tr w:rsidR="00D4519E" w:rsidRPr="00804019" w:rsidTr="00E634B7">
        <w:trPr>
          <w:tblCellSpacing w:w="15" w:type="dxa"/>
        </w:trPr>
        <w:tc>
          <w:tcPr>
            <w:tcW w:w="1041" w:type="pct"/>
            <w:tcBorders>
              <w:top w:val="nil"/>
              <w:left w:val="nil"/>
              <w:bottom w:val="nil"/>
              <w:right w:val="nil"/>
            </w:tcBorders>
            <w:shd w:val="clear" w:color="auto" w:fill="FFFFFF"/>
          </w:tcPr>
          <w:p w:rsidR="00D4519E" w:rsidRPr="00804019" w:rsidRDefault="00D4519E" w:rsidP="00E634B7">
            <w:pPr>
              <w:rPr>
                <w:rFonts w:ascii="Verdana" w:hAnsi="Verdana"/>
                <w:color w:val="1F497D" w:themeColor="text2"/>
                <w:sz w:val="15"/>
                <w:szCs w:val="15"/>
              </w:rPr>
            </w:pPr>
            <w:r w:rsidRPr="00804019">
              <w:rPr>
                <w:rStyle w:val="lev"/>
                <w:rFonts w:ascii="Verdana" w:hAnsi="Verdana"/>
                <w:color w:val="1F497D" w:themeColor="text2"/>
                <w:sz w:val="15"/>
                <w:szCs w:val="15"/>
              </w:rPr>
              <w:lastRenderedPageBreak/>
              <w:t>AVANTAGES DE L'ASSURE</w:t>
            </w:r>
          </w:p>
        </w:tc>
        <w:tc>
          <w:tcPr>
            <w:tcW w:w="3904" w:type="pct"/>
            <w:tcBorders>
              <w:top w:val="nil"/>
              <w:left w:val="nil"/>
              <w:bottom w:val="nil"/>
              <w:right w:val="nil"/>
            </w:tcBorders>
            <w:shd w:val="clear" w:color="auto" w:fill="FFFFFF"/>
          </w:tcPr>
          <w:p w:rsidR="00D4519E" w:rsidRPr="00804019" w:rsidRDefault="00D4519E" w:rsidP="00E634B7">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Offre une couverture de garantie pour un maximum de 44.000 heures ou 6 ans (ce qui est toujours le plus tôt)</w:t>
            </w:r>
          </w:p>
          <w:p w:rsidR="00D4519E" w:rsidRPr="00804019" w:rsidRDefault="00D4519E" w:rsidP="00E634B7">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Gratuitement au propriétaire de la machine</w:t>
            </w:r>
          </w:p>
          <w:p w:rsidR="00D4519E" w:rsidRPr="00804019" w:rsidRDefault="00D4519E" w:rsidP="00E634B7">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L'utilisation de pièces d'origine, de lubrifiants et de services assure des performances de fonctionnement </w:t>
            </w:r>
            <w:proofErr w:type="gramStart"/>
            <w:r w:rsidRPr="00804019">
              <w:rPr>
                <w:rFonts w:ascii="Verdana" w:hAnsi="Verdana"/>
                <w:color w:val="1F497D" w:themeColor="text2"/>
                <w:sz w:val="15"/>
                <w:szCs w:val="15"/>
              </w:rPr>
              <w:t>optimale</w:t>
            </w:r>
            <w:proofErr w:type="gramEnd"/>
          </w:p>
        </w:tc>
      </w:tr>
    </w:tbl>
    <w:p w:rsidR="00D4519E" w:rsidRPr="00804019" w:rsidRDefault="00D4519E" w:rsidP="00D4519E">
      <w:pPr>
        <w:pStyle w:val="Default"/>
        <w:rPr>
          <w:b/>
          <w:bCs/>
          <w:color w:val="1F497D" w:themeColor="text2"/>
          <w:sz w:val="28"/>
          <w:szCs w:val="28"/>
          <w:u w:val="single"/>
        </w:rPr>
      </w:pPr>
      <w:r w:rsidRPr="00804019">
        <w:rPr>
          <w:noProof/>
          <w:color w:val="1F497D" w:themeColor="text2"/>
        </w:rPr>
        <w:drawing>
          <wp:inline distT="0" distB="0" distL="0" distR="0">
            <wp:extent cx="959094" cy="1133475"/>
            <wp:effectExtent l="19050" t="0" r="0" b="0"/>
            <wp:docPr id="6" name="Image 6" descr="Assure_Shield_small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sure_Shield_small250"/>
                    <pic:cNvPicPr>
                      <a:picLocks noChangeAspect="1" noChangeArrowheads="1"/>
                    </pic:cNvPicPr>
                  </pic:nvPicPr>
                  <pic:blipFill>
                    <a:blip r:embed="rId14" cstate="print"/>
                    <a:srcRect/>
                    <a:stretch>
                      <a:fillRect/>
                    </a:stretch>
                  </pic:blipFill>
                  <pic:spPr bwMode="auto">
                    <a:xfrm>
                      <a:off x="0" y="0"/>
                      <a:ext cx="959094" cy="1133475"/>
                    </a:xfrm>
                    <a:prstGeom prst="rect">
                      <a:avLst/>
                    </a:prstGeom>
                    <a:noFill/>
                    <a:ln w="9525">
                      <a:noFill/>
                      <a:miter lim="800000"/>
                      <a:headEnd/>
                      <a:tailEnd/>
                    </a:ln>
                  </pic:spPr>
                </pic:pic>
              </a:graphicData>
            </a:graphic>
          </wp:inline>
        </w:drawing>
      </w:r>
    </w:p>
    <w:p w:rsidR="00D4519E" w:rsidRPr="00804019" w:rsidRDefault="00D4519E" w:rsidP="00D4519E">
      <w:pPr>
        <w:pStyle w:val="Default"/>
        <w:rPr>
          <w:b/>
          <w:bCs/>
          <w:color w:val="1F497D" w:themeColor="text2"/>
          <w:sz w:val="28"/>
          <w:szCs w:val="28"/>
          <w:u w:val="single"/>
        </w:rPr>
      </w:pPr>
    </w:p>
    <w:p w:rsidR="00D4519E" w:rsidRPr="00804019" w:rsidRDefault="00D4519E" w:rsidP="00D4519E">
      <w:pPr>
        <w:pStyle w:val="Default"/>
        <w:ind w:left="7080"/>
        <w:rPr>
          <w:b/>
          <w:bCs/>
          <w:color w:val="1F497D" w:themeColor="text2"/>
          <w:sz w:val="28"/>
        </w:rPr>
      </w:pPr>
    </w:p>
    <w:p w:rsidR="00D4519E" w:rsidRPr="00804019" w:rsidRDefault="00D4519E" w:rsidP="00D4519E">
      <w:pPr>
        <w:pStyle w:val="Default"/>
        <w:ind w:left="7080"/>
        <w:rPr>
          <w:b/>
          <w:bCs/>
          <w:color w:val="1F497D" w:themeColor="text2"/>
          <w:sz w:val="28"/>
        </w:rPr>
      </w:pPr>
    </w:p>
    <w:p w:rsidR="00D4519E" w:rsidRPr="00804019" w:rsidRDefault="00D4519E" w:rsidP="00D4519E">
      <w:pPr>
        <w:pStyle w:val="Default"/>
        <w:ind w:left="7080"/>
        <w:rPr>
          <w:b/>
          <w:bCs/>
          <w:color w:val="1F497D" w:themeColor="text2"/>
          <w:sz w:val="28"/>
        </w:rPr>
      </w:pPr>
    </w:p>
    <w:p w:rsidR="00D4519E" w:rsidRPr="00804019" w:rsidRDefault="00D4519E" w:rsidP="00D4519E">
      <w:pPr>
        <w:pStyle w:val="Default"/>
        <w:ind w:left="7080"/>
        <w:rPr>
          <w:b/>
          <w:bCs/>
          <w:color w:val="1F497D" w:themeColor="text2"/>
          <w:sz w:val="28"/>
        </w:rPr>
      </w:pPr>
    </w:p>
    <w:p w:rsidR="00D4519E" w:rsidRPr="00804019" w:rsidRDefault="00D4519E" w:rsidP="00D4519E">
      <w:pPr>
        <w:pStyle w:val="Default"/>
        <w:ind w:left="7080"/>
        <w:rPr>
          <w:b/>
          <w:bCs/>
          <w:color w:val="1F497D" w:themeColor="text2"/>
          <w:sz w:val="28"/>
        </w:rPr>
      </w:pPr>
    </w:p>
    <w:p w:rsidR="00D4519E" w:rsidRPr="00804019" w:rsidRDefault="00D4519E" w:rsidP="00D4519E">
      <w:pPr>
        <w:pStyle w:val="Default"/>
        <w:ind w:left="7080"/>
        <w:rPr>
          <w:b/>
          <w:bCs/>
          <w:color w:val="1F497D" w:themeColor="text2"/>
          <w:sz w:val="28"/>
          <w:lang w:val="en-GB"/>
        </w:rPr>
      </w:pPr>
    </w:p>
    <w:p w:rsidR="00D4519E" w:rsidRPr="00804019" w:rsidRDefault="00D4519E" w:rsidP="00D4519E">
      <w:pPr>
        <w:autoSpaceDE w:val="0"/>
        <w:autoSpaceDN w:val="0"/>
        <w:adjustRightInd w:val="0"/>
        <w:rPr>
          <w:rFonts w:ascii="Calibri" w:hAnsi="Calibri"/>
          <w:color w:val="1F497D" w:themeColor="text2"/>
        </w:rPr>
      </w:pPr>
      <w:r w:rsidRPr="00804019">
        <w:rPr>
          <w:rFonts w:ascii="Calibri" w:hAnsi="Calibri"/>
          <w:b/>
          <w:color w:val="1F497D" w:themeColor="text2"/>
        </w:rPr>
        <w:t>Pour nos clients :</w:t>
      </w:r>
      <w:r w:rsidRPr="00804019">
        <w:rPr>
          <w:rFonts w:ascii="Calibri" w:hAnsi="Calibri"/>
          <w:color w:val="1F497D" w:themeColor="text2"/>
        </w:rPr>
        <w:t xml:space="preserve"> Prêt </w:t>
      </w:r>
      <w:r w:rsidRPr="00804019">
        <w:rPr>
          <w:rFonts w:ascii="Calibri" w:hAnsi="Calibri"/>
          <w:b/>
          <w:color w:val="1F497D" w:themeColor="text2"/>
        </w:rPr>
        <w:t>GRATUIT</w:t>
      </w:r>
      <w:r w:rsidRPr="00804019">
        <w:rPr>
          <w:rFonts w:ascii="Calibri" w:hAnsi="Calibri"/>
          <w:color w:val="1F497D" w:themeColor="text2"/>
        </w:rPr>
        <w:t xml:space="preserve"> d'un compresseur de 0 à 100 CV dans la journée en cas de panne.</w:t>
      </w:r>
    </w:p>
    <w:p w:rsidR="00D4519E" w:rsidRPr="00804019" w:rsidRDefault="00D4519E" w:rsidP="00D4519E">
      <w:pPr>
        <w:pStyle w:val="Default"/>
        <w:ind w:left="7080"/>
        <w:rPr>
          <w:b/>
          <w:bCs/>
          <w:color w:val="1F497D" w:themeColor="text2"/>
          <w:sz w:val="28"/>
        </w:rPr>
      </w:pPr>
    </w:p>
    <w:p w:rsidR="00E253FE" w:rsidRPr="00E253FE" w:rsidRDefault="00E253FE" w:rsidP="00E253FE">
      <w:pPr>
        <w:pStyle w:val="Titre5"/>
        <w:rPr>
          <w:rFonts w:ascii="Calibri" w:hAnsi="Calibri" w:cs="Tahoma"/>
          <w:i w:val="0"/>
          <w:color w:val="1F497D"/>
          <w:sz w:val="28"/>
          <w:szCs w:val="28"/>
          <w:u w:val="single"/>
        </w:rPr>
      </w:pPr>
      <w:r w:rsidRPr="00E253FE">
        <w:rPr>
          <w:rFonts w:asciiTheme="minorHAnsi" w:hAnsiTheme="minorHAnsi" w:cs="Tahoma"/>
          <w:i w:val="0"/>
          <w:color w:val="1F497D" w:themeColor="text2"/>
          <w:sz w:val="28"/>
          <w:szCs w:val="28"/>
          <w:u w:val="single"/>
          <w:lang w:val="en-GB"/>
        </w:rPr>
        <w:t>I</w:t>
      </w:r>
      <w:r w:rsidRPr="00E253FE">
        <w:rPr>
          <w:rFonts w:ascii="Calibri" w:hAnsi="Calibri" w:cs="Tahoma"/>
          <w:i w:val="0"/>
          <w:color w:val="1F497D"/>
          <w:sz w:val="28"/>
          <w:szCs w:val="28"/>
          <w:u w:val="single"/>
          <w:lang w:val="en-GB"/>
        </w:rPr>
        <w:t xml:space="preserve">I – CIRCUIT BY PASS TOUT EQUIPE VANNES D.  </w:t>
      </w:r>
      <w:r w:rsidRPr="00E253FE">
        <w:rPr>
          <w:rFonts w:ascii="Calibri" w:hAnsi="Calibri" w:cs="Tahoma"/>
          <w:i w:val="0"/>
          <w:color w:val="1F497D"/>
          <w:sz w:val="28"/>
          <w:szCs w:val="28"/>
          <w:u w:val="single"/>
        </w:rPr>
        <w:t>1/2+ TUYAUTERIE INOX sertie</w:t>
      </w:r>
    </w:p>
    <w:p w:rsidR="00E253FE" w:rsidRDefault="00E253FE" w:rsidP="00E253FE">
      <w:pPr>
        <w:pStyle w:val="Titre5"/>
        <w:rPr>
          <w:rFonts w:asciiTheme="minorHAnsi" w:hAnsiTheme="minorHAnsi" w:cs="Tahoma"/>
          <w:b w:val="0"/>
          <w:i w:val="0"/>
          <w:color w:val="1F497D" w:themeColor="text2"/>
          <w:sz w:val="24"/>
          <w:szCs w:val="24"/>
        </w:rPr>
      </w:pPr>
      <w:r w:rsidRPr="00E253FE">
        <w:rPr>
          <w:rFonts w:ascii="Calibri" w:hAnsi="Calibri" w:cs="Tahoma"/>
          <w:b w:val="0"/>
          <w:bCs w:val="0"/>
          <w:color w:val="1F497D"/>
        </w:rPr>
        <w:tab/>
      </w:r>
      <w:proofErr w:type="gramStart"/>
      <w:r w:rsidRPr="00E253FE">
        <w:rPr>
          <w:rFonts w:ascii="Calibri" w:hAnsi="Calibri" w:cs="Tahoma"/>
          <w:b w:val="0"/>
          <w:i w:val="0"/>
          <w:color w:val="1F497D"/>
          <w:sz w:val="24"/>
          <w:szCs w:val="24"/>
        </w:rPr>
        <w:t>( aucun</w:t>
      </w:r>
      <w:proofErr w:type="gramEnd"/>
      <w:r w:rsidRPr="00E253FE">
        <w:rPr>
          <w:rFonts w:ascii="Calibri" w:hAnsi="Calibri" w:cs="Tahoma"/>
          <w:b w:val="0"/>
          <w:i w:val="0"/>
          <w:color w:val="1F497D"/>
          <w:sz w:val="24"/>
          <w:szCs w:val="24"/>
        </w:rPr>
        <w:t xml:space="preserve"> flexible )  et permettant toute intervention sans arrêt de production </w:t>
      </w:r>
      <w:r>
        <w:rPr>
          <w:rFonts w:asciiTheme="minorHAnsi" w:hAnsiTheme="minorHAnsi" w:cs="Tahoma"/>
          <w:b w:val="0"/>
          <w:i w:val="0"/>
          <w:color w:val="1F497D" w:themeColor="text2"/>
          <w:sz w:val="24"/>
          <w:szCs w:val="24"/>
        </w:rPr>
        <w:t>.</w:t>
      </w:r>
    </w:p>
    <w:p w:rsidR="00E253FE" w:rsidRDefault="00E253FE" w:rsidP="00E253FE">
      <w:pPr>
        <w:pStyle w:val="Titre5"/>
        <w:rPr>
          <w:rFonts w:asciiTheme="minorHAnsi" w:hAnsiTheme="minorHAnsi" w:cs="Tahoma"/>
          <w:i w:val="0"/>
          <w:color w:val="1F497D" w:themeColor="text2"/>
          <w:sz w:val="28"/>
          <w:szCs w:val="28"/>
          <w:u w:val="single"/>
          <w:lang w:val="en-GB"/>
        </w:rPr>
      </w:pPr>
      <w:r w:rsidRPr="00E253FE">
        <w:rPr>
          <w:rFonts w:asciiTheme="minorHAnsi" w:hAnsiTheme="minorHAnsi" w:cs="Tahoma"/>
          <w:i w:val="0"/>
          <w:color w:val="1F497D" w:themeColor="text2"/>
          <w:sz w:val="28"/>
          <w:szCs w:val="28"/>
          <w:u w:val="single"/>
          <w:lang w:val="en-GB"/>
        </w:rPr>
        <w:t>I</w:t>
      </w:r>
      <w:r>
        <w:rPr>
          <w:rFonts w:asciiTheme="minorHAnsi" w:hAnsiTheme="minorHAnsi" w:cs="Tahoma"/>
          <w:i w:val="0"/>
          <w:color w:val="1F497D" w:themeColor="text2"/>
          <w:sz w:val="28"/>
          <w:szCs w:val="28"/>
          <w:u w:val="single"/>
          <w:lang w:val="en-GB"/>
        </w:rPr>
        <w:t>I</w:t>
      </w:r>
      <w:r w:rsidRPr="00E253FE">
        <w:rPr>
          <w:rFonts w:ascii="Calibri" w:hAnsi="Calibri" w:cs="Tahoma"/>
          <w:i w:val="0"/>
          <w:color w:val="1F497D"/>
          <w:sz w:val="28"/>
          <w:szCs w:val="28"/>
          <w:u w:val="single"/>
          <w:lang w:val="en-GB"/>
        </w:rPr>
        <w:t xml:space="preserve">I – </w:t>
      </w:r>
      <w:r>
        <w:rPr>
          <w:rFonts w:asciiTheme="minorHAnsi" w:hAnsiTheme="minorHAnsi" w:cs="Tahoma"/>
          <w:i w:val="0"/>
          <w:color w:val="1F497D" w:themeColor="text2"/>
          <w:sz w:val="28"/>
          <w:szCs w:val="28"/>
          <w:u w:val="single"/>
          <w:lang w:val="en-GB"/>
        </w:rPr>
        <w:t xml:space="preserve">GAINAGE </w:t>
      </w:r>
    </w:p>
    <w:p w:rsidR="001624C4" w:rsidRPr="001624C4" w:rsidRDefault="001624C4" w:rsidP="001624C4">
      <w:pPr>
        <w:rPr>
          <w:lang w:val="en-GB"/>
        </w:rPr>
      </w:pPr>
      <w:r>
        <w:rPr>
          <w:noProof/>
        </w:rPr>
        <w:drawing>
          <wp:inline distT="0" distB="0" distL="0" distR="0">
            <wp:extent cx="5198110" cy="4176259"/>
            <wp:effectExtent l="19050" t="0" r="254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198110" cy="4176259"/>
                    </a:xfrm>
                    <a:prstGeom prst="rect">
                      <a:avLst/>
                    </a:prstGeom>
                    <a:noFill/>
                    <a:ln w="9525">
                      <a:noFill/>
                      <a:miter lim="800000"/>
                      <a:headEnd/>
                      <a:tailEnd/>
                    </a:ln>
                  </pic:spPr>
                </pic:pic>
              </a:graphicData>
            </a:graphic>
          </wp:inline>
        </w:drawing>
      </w:r>
    </w:p>
    <w:p w:rsidR="00E253FE" w:rsidRPr="00E253FE" w:rsidRDefault="00E253FE" w:rsidP="00E253FE"/>
    <w:p w:rsidR="00D4519E" w:rsidRDefault="00E253FE" w:rsidP="00D4519E">
      <w:pPr>
        <w:ind w:left="-360" w:firstLine="360"/>
        <w:rPr>
          <w:rFonts w:asciiTheme="minorHAnsi" w:hAnsiTheme="minorHAnsi"/>
          <w:color w:val="1F497D" w:themeColor="text2"/>
        </w:rPr>
      </w:pPr>
      <w:r w:rsidRPr="001624C4">
        <w:rPr>
          <w:rFonts w:asciiTheme="minorHAnsi" w:hAnsiTheme="minorHAnsi"/>
          <w:color w:val="1F497D" w:themeColor="text2"/>
        </w:rPr>
        <w:lastRenderedPageBreak/>
        <w:t>Mise en place d’un système de récupération de chaleur sur un compresseur d'air pour une valo</w:t>
      </w:r>
      <w:r w:rsidR="001624C4" w:rsidRPr="001624C4">
        <w:rPr>
          <w:rFonts w:asciiTheme="minorHAnsi" w:hAnsiTheme="minorHAnsi"/>
          <w:color w:val="1F497D" w:themeColor="text2"/>
        </w:rPr>
        <w:t>risation en chauffage de locaux</w:t>
      </w:r>
      <w:r w:rsidRPr="001624C4">
        <w:rPr>
          <w:rFonts w:asciiTheme="minorHAnsi" w:hAnsiTheme="minorHAnsi"/>
          <w:color w:val="1F497D" w:themeColor="text2"/>
        </w:rPr>
        <w:t xml:space="preserve">. Est exclu de l'opération standardisée tout système de récupération de chaleur interne au compresseur d’air pour la régénération d'un sécheur d’air. Cette opération n’est pas cumulable avec les opérations relevant de la fiche standardisée IND-BA-112 si le compresseur d’air est connecté à la tour </w:t>
      </w:r>
      <w:proofErr w:type="spellStart"/>
      <w:r w:rsidRPr="001624C4">
        <w:rPr>
          <w:rFonts w:asciiTheme="minorHAnsi" w:hAnsiTheme="minorHAnsi"/>
          <w:color w:val="1F497D" w:themeColor="text2"/>
        </w:rPr>
        <w:t>aéroréfrigérante</w:t>
      </w:r>
      <w:proofErr w:type="spellEnd"/>
      <w:r w:rsidRPr="001624C4">
        <w:rPr>
          <w:rFonts w:asciiTheme="minorHAnsi" w:hAnsiTheme="minorHAnsi"/>
          <w:color w:val="1F497D" w:themeColor="text2"/>
        </w:rPr>
        <w:t>.</w:t>
      </w:r>
    </w:p>
    <w:p w:rsidR="001624C4" w:rsidRDefault="001624C4" w:rsidP="00D4519E">
      <w:pPr>
        <w:ind w:left="-360" w:firstLine="360"/>
        <w:rPr>
          <w:rFonts w:asciiTheme="minorHAnsi" w:hAnsiTheme="minorHAnsi"/>
          <w:color w:val="1F497D" w:themeColor="text2"/>
        </w:rPr>
      </w:pPr>
    </w:p>
    <w:p w:rsidR="001624C4" w:rsidRDefault="001624C4" w:rsidP="00D4519E">
      <w:pPr>
        <w:ind w:left="-360" w:firstLine="360"/>
        <w:rPr>
          <w:rFonts w:asciiTheme="minorHAnsi" w:hAnsiTheme="minorHAnsi"/>
          <w:color w:val="1F497D" w:themeColor="text2"/>
        </w:rPr>
      </w:pPr>
    </w:p>
    <w:p w:rsidR="00D4519E" w:rsidRPr="00804019" w:rsidRDefault="00472CA8" w:rsidP="00D4519E">
      <w:pPr>
        <w:rPr>
          <w:rFonts w:ascii="Calibri" w:hAnsi="Calibri" w:cs="Tahoma"/>
          <w:b/>
          <w:color w:val="1F497D" w:themeColor="text2"/>
          <w:sz w:val="28"/>
          <w:szCs w:val="28"/>
          <w:u w:val="single"/>
        </w:rPr>
      </w:pPr>
      <w:r>
        <w:rPr>
          <w:rFonts w:ascii="Calibri" w:hAnsi="Calibri" w:cs="Tahoma"/>
          <w:b/>
          <w:color w:val="1F497D" w:themeColor="text2"/>
          <w:sz w:val="28"/>
          <w:szCs w:val="28"/>
          <w:u w:val="single"/>
        </w:rPr>
        <w:t>V</w:t>
      </w:r>
      <w:r w:rsidR="00D4519E">
        <w:rPr>
          <w:rFonts w:ascii="Calibri" w:hAnsi="Calibri" w:cs="Tahoma"/>
          <w:b/>
          <w:color w:val="1F497D" w:themeColor="text2"/>
          <w:sz w:val="28"/>
          <w:szCs w:val="28"/>
          <w:u w:val="single"/>
        </w:rPr>
        <w:t>I</w:t>
      </w:r>
      <w:r w:rsidR="00D4519E" w:rsidRPr="00804019">
        <w:rPr>
          <w:rFonts w:ascii="Calibri" w:hAnsi="Calibri" w:cs="Tahoma"/>
          <w:b/>
          <w:color w:val="1F497D" w:themeColor="text2"/>
          <w:sz w:val="28"/>
          <w:szCs w:val="28"/>
          <w:u w:val="single"/>
        </w:rPr>
        <w:t xml:space="preserve"> – DESCRIPTION D’ACHAT</w:t>
      </w:r>
    </w:p>
    <w:p w:rsidR="00D4519E" w:rsidRPr="00423739" w:rsidRDefault="00D4519E" w:rsidP="00D4519E">
      <w:pPr>
        <w:autoSpaceDE w:val="0"/>
        <w:autoSpaceDN w:val="0"/>
        <w:adjustRightInd w:val="0"/>
        <w:rPr>
          <w:rFonts w:asciiTheme="minorHAnsi" w:hAnsiTheme="minorHAnsi"/>
          <w:color w:val="1F497D" w:themeColor="text2"/>
          <w:sz w:val="20"/>
          <w:szCs w:val="20"/>
        </w:rPr>
      </w:pPr>
    </w:p>
    <w:p w:rsidR="00D4519E" w:rsidRPr="00423739" w:rsidRDefault="00D4519E" w:rsidP="00D4519E">
      <w:pPr>
        <w:pBdr>
          <w:top w:val="single" w:sz="8" w:space="2" w:color="000000"/>
          <w:left w:val="single" w:sz="8" w:space="0"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b/>
          <w:color w:val="1F497D" w:themeColor="text2"/>
          <w:sz w:val="22"/>
          <w:szCs w:val="22"/>
        </w:rPr>
      </w:pPr>
      <w:proofErr w:type="spellStart"/>
      <w:r w:rsidRPr="00423739">
        <w:rPr>
          <w:rFonts w:asciiTheme="minorHAnsi" w:hAnsiTheme="minorHAnsi" w:cs="Arial"/>
          <w:b/>
          <w:color w:val="1F497D" w:themeColor="text2"/>
          <w:sz w:val="22"/>
          <w:szCs w:val="22"/>
        </w:rPr>
        <w:t>Ref</w:t>
      </w:r>
      <w:proofErr w:type="spellEnd"/>
      <w:r w:rsidRPr="00423739">
        <w:rPr>
          <w:rFonts w:asciiTheme="minorHAnsi" w:hAnsiTheme="minorHAnsi" w:cs="Arial"/>
          <w:b/>
          <w:color w:val="1F497D" w:themeColor="text2"/>
          <w:sz w:val="22"/>
          <w:szCs w:val="22"/>
        </w:rPr>
        <w:tab/>
        <w:t>Désignation</w:t>
      </w:r>
      <w:r w:rsidRPr="00423739">
        <w:rPr>
          <w:rFonts w:asciiTheme="minorHAnsi" w:hAnsiTheme="minorHAnsi" w:cs="Arial"/>
          <w:b/>
          <w:color w:val="1F497D" w:themeColor="text2"/>
          <w:sz w:val="22"/>
          <w:szCs w:val="22"/>
        </w:rPr>
        <w:tab/>
        <w:t>PU HT</w:t>
      </w:r>
      <w:r w:rsidRPr="00423739">
        <w:rPr>
          <w:rFonts w:asciiTheme="minorHAnsi" w:hAnsiTheme="minorHAnsi" w:cs="Arial"/>
          <w:b/>
          <w:color w:val="1F497D" w:themeColor="text2"/>
          <w:sz w:val="22"/>
          <w:szCs w:val="22"/>
        </w:rPr>
        <w:tab/>
      </w:r>
      <w:proofErr w:type="spellStart"/>
      <w:r w:rsidRPr="00423739">
        <w:rPr>
          <w:rFonts w:asciiTheme="minorHAnsi" w:hAnsiTheme="minorHAnsi" w:cs="Arial"/>
          <w:b/>
          <w:color w:val="1F497D" w:themeColor="text2"/>
          <w:sz w:val="22"/>
          <w:szCs w:val="22"/>
        </w:rPr>
        <w:t>Qté</w:t>
      </w:r>
      <w:proofErr w:type="spellEnd"/>
      <w:r w:rsidRPr="00423739">
        <w:rPr>
          <w:rFonts w:asciiTheme="minorHAnsi" w:hAnsiTheme="minorHAnsi" w:cs="Arial"/>
          <w:b/>
          <w:color w:val="1F497D" w:themeColor="text2"/>
          <w:sz w:val="22"/>
          <w:szCs w:val="22"/>
        </w:rPr>
        <w:tab/>
        <w:t>Total HT</w:t>
      </w:r>
    </w:p>
    <w:p w:rsidR="00D4519E" w:rsidRPr="00423739" w:rsidRDefault="00D4519E" w:rsidP="00D4519E">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423739">
        <w:rPr>
          <w:rFonts w:asciiTheme="minorHAnsi" w:hAnsiTheme="minorHAnsi"/>
          <w:color w:val="1F497D" w:themeColor="text2"/>
          <w:sz w:val="20"/>
          <w:szCs w:val="20"/>
        </w:rPr>
        <w:t>COM L</w:t>
      </w:r>
      <w:r>
        <w:rPr>
          <w:rFonts w:asciiTheme="minorHAnsi" w:hAnsiTheme="minorHAnsi"/>
          <w:color w:val="1F497D" w:themeColor="text2"/>
          <w:sz w:val="20"/>
          <w:szCs w:val="20"/>
        </w:rPr>
        <w:t>26RS</w:t>
      </w:r>
      <w:r w:rsidRPr="00423739">
        <w:rPr>
          <w:rFonts w:asciiTheme="minorHAnsi" w:hAnsiTheme="minorHAnsi" w:cs="Arial"/>
          <w:color w:val="1F497D" w:themeColor="text2"/>
          <w:sz w:val="20"/>
          <w:szCs w:val="20"/>
        </w:rPr>
        <w:tab/>
        <w:t xml:space="preserve">Compresseur à vitesse variable </w:t>
      </w:r>
      <w:r>
        <w:rPr>
          <w:rFonts w:asciiTheme="minorHAnsi" w:hAnsiTheme="minorHAnsi" w:cs="Arial"/>
          <w:color w:val="1F497D" w:themeColor="text2"/>
          <w:sz w:val="20"/>
          <w:szCs w:val="20"/>
        </w:rPr>
        <w:t>26</w:t>
      </w:r>
      <w:r w:rsidRPr="00423739">
        <w:rPr>
          <w:rFonts w:asciiTheme="minorHAnsi" w:hAnsiTheme="minorHAnsi" w:cs="Arial"/>
          <w:color w:val="1F497D" w:themeColor="text2"/>
          <w:sz w:val="20"/>
          <w:szCs w:val="20"/>
        </w:rPr>
        <w:t xml:space="preserve"> KW</w:t>
      </w:r>
      <w:r>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r>
      <w:r>
        <w:rPr>
          <w:rFonts w:asciiTheme="minorHAnsi" w:hAnsiTheme="minorHAnsi" w:cs="Arial"/>
          <w:color w:val="1F497D" w:themeColor="text2"/>
          <w:sz w:val="20"/>
          <w:szCs w:val="20"/>
        </w:rPr>
        <w:t>15 844.00</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r>
      <w:r>
        <w:rPr>
          <w:rFonts w:asciiTheme="minorHAnsi" w:hAnsiTheme="minorHAnsi" w:cs="Arial"/>
          <w:color w:val="1F497D" w:themeColor="text2"/>
          <w:sz w:val="20"/>
          <w:szCs w:val="20"/>
        </w:rPr>
        <w:t>2</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r>
      <w:r>
        <w:rPr>
          <w:rFonts w:asciiTheme="minorHAnsi" w:hAnsiTheme="minorHAnsi" w:cs="Arial"/>
          <w:color w:val="1F497D" w:themeColor="text2"/>
          <w:sz w:val="20"/>
          <w:szCs w:val="20"/>
        </w:rPr>
        <w:t>31 688.00</w:t>
      </w:r>
    </w:p>
    <w:p w:rsidR="00D4519E" w:rsidRPr="00423739" w:rsidRDefault="00D4519E" w:rsidP="00D4519E">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Pr>
          <w:rFonts w:asciiTheme="minorHAnsi" w:hAnsiTheme="minorHAnsi"/>
          <w:color w:val="1F497D" w:themeColor="text2"/>
          <w:sz w:val="20"/>
          <w:szCs w:val="20"/>
        </w:rPr>
        <w:t>COM 01</w:t>
      </w:r>
      <w:r w:rsidRPr="00423739">
        <w:rPr>
          <w:rFonts w:asciiTheme="minorHAnsi" w:hAnsiTheme="minorHAnsi" w:cs="Arial"/>
          <w:color w:val="1F497D" w:themeColor="text2"/>
          <w:sz w:val="20"/>
          <w:szCs w:val="20"/>
        </w:rPr>
        <w:tab/>
      </w:r>
      <w:r>
        <w:rPr>
          <w:rFonts w:asciiTheme="minorHAnsi" w:hAnsiTheme="minorHAnsi" w:cs="Arial"/>
          <w:color w:val="1F497D" w:themeColor="text2"/>
          <w:sz w:val="20"/>
          <w:szCs w:val="20"/>
        </w:rPr>
        <w:t>participation frais de transport</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r>
      <w:r w:rsidR="00472CA8">
        <w:rPr>
          <w:rFonts w:asciiTheme="minorHAnsi" w:hAnsiTheme="minorHAnsi" w:cs="Arial"/>
          <w:color w:val="1F497D" w:themeColor="text2"/>
          <w:sz w:val="20"/>
          <w:szCs w:val="20"/>
        </w:rPr>
        <w:t>633.76</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t>1</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r>
      <w:r w:rsidR="00472CA8">
        <w:rPr>
          <w:rFonts w:asciiTheme="minorHAnsi" w:hAnsiTheme="minorHAnsi" w:cs="Arial"/>
          <w:color w:val="1F497D" w:themeColor="text2"/>
          <w:sz w:val="20"/>
          <w:szCs w:val="20"/>
        </w:rPr>
        <w:t>633.76</w:t>
      </w:r>
    </w:p>
    <w:p w:rsidR="00D4519E" w:rsidRPr="009841D4" w:rsidRDefault="003A20EF" w:rsidP="00D4519E">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lang w:val="en-US"/>
        </w:rPr>
      </w:pPr>
      <w:r w:rsidRPr="009841D4">
        <w:rPr>
          <w:rFonts w:asciiTheme="minorHAnsi" w:hAnsiTheme="minorHAnsi" w:cs="Arial"/>
          <w:color w:val="1F497D" w:themeColor="text2"/>
          <w:sz w:val="20"/>
          <w:szCs w:val="20"/>
          <w:lang w:val="en-US"/>
        </w:rPr>
        <w:t>SFA GAIG</w:t>
      </w:r>
      <w:r w:rsidR="00D4519E" w:rsidRPr="009841D4">
        <w:rPr>
          <w:rFonts w:asciiTheme="minorHAnsi" w:hAnsiTheme="minorHAnsi" w:cs="Arial"/>
          <w:color w:val="1F497D" w:themeColor="text2"/>
          <w:sz w:val="20"/>
          <w:szCs w:val="20"/>
          <w:lang w:val="en-US"/>
        </w:rPr>
        <w:tab/>
      </w:r>
      <w:r w:rsidRPr="009841D4">
        <w:rPr>
          <w:rFonts w:asciiTheme="minorHAnsi" w:hAnsiTheme="minorHAnsi" w:cs="Arial"/>
          <w:color w:val="1F497D" w:themeColor="text2"/>
          <w:sz w:val="20"/>
          <w:szCs w:val="20"/>
          <w:lang w:val="en-US"/>
        </w:rPr>
        <w:t xml:space="preserve">lot </w:t>
      </w:r>
      <w:proofErr w:type="spellStart"/>
      <w:r w:rsidRPr="009841D4">
        <w:rPr>
          <w:rFonts w:asciiTheme="minorHAnsi" w:hAnsiTheme="minorHAnsi" w:cs="Arial"/>
          <w:color w:val="1F497D" w:themeColor="text2"/>
          <w:sz w:val="20"/>
          <w:szCs w:val="20"/>
          <w:lang w:val="en-US"/>
        </w:rPr>
        <w:t>gainage</w:t>
      </w:r>
      <w:proofErr w:type="spellEnd"/>
      <w:r w:rsidR="00D4519E" w:rsidRPr="009841D4">
        <w:rPr>
          <w:rFonts w:asciiTheme="minorHAnsi" w:hAnsiTheme="minorHAnsi" w:cs="Arial"/>
          <w:color w:val="1F497D" w:themeColor="text2"/>
          <w:sz w:val="20"/>
          <w:szCs w:val="20"/>
          <w:lang w:val="en-US"/>
        </w:rPr>
        <w:tab/>
      </w:r>
      <w:r w:rsidR="00D4519E" w:rsidRPr="009841D4">
        <w:rPr>
          <w:rFonts w:asciiTheme="minorHAnsi" w:hAnsiTheme="minorHAnsi" w:cs="Arial"/>
          <w:color w:val="1F497D" w:themeColor="text2"/>
          <w:sz w:val="20"/>
          <w:szCs w:val="20"/>
          <w:lang w:val="en-US"/>
        </w:rPr>
        <w:tab/>
      </w:r>
      <w:r w:rsidR="009841D4">
        <w:rPr>
          <w:rFonts w:asciiTheme="minorHAnsi" w:hAnsiTheme="minorHAnsi" w:cs="Arial"/>
          <w:color w:val="1F497D" w:themeColor="text2"/>
          <w:sz w:val="20"/>
          <w:szCs w:val="20"/>
          <w:lang w:val="en-US"/>
        </w:rPr>
        <w:t>1 578.72</w:t>
      </w:r>
      <w:r w:rsidR="00D4519E" w:rsidRPr="009841D4">
        <w:rPr>
          <w:rFonts w:asciiTheme="minorHAnsi" w:hAnsiTheme="minorHAnsi" w:cs="Arial"/>
          <w:color w:val="1F497D" w:themeColor="text2"/>
          <w:sz w:val="20"/>
          <w:szCs w:val="20"/>
          <w:lang w:val="en-US"/>
        </w:rPr>
        <w:tab/>
      </w:r>
      <w:r w:rsidR="00D4519E" w:rsidRPr="009841D4">
        <w:rPr>
          <w:rFonts w:asciiTheme="minorHAnsi" w:hAnsiTheme="minorHAnsi" w:cs="Arial"/>
          <w:color w:val="1F497D" w:themeColor="text2"/>
          <w:sz w:val="20"/>
          <w:szCs w:val="20"/>
          <w:lang w:val="en-US"/>
        </w:rPr>
        <w:tab/>
      </w:r>
      <w:r w:rsidRPr="009841D4">
        <w:rPr>
          <w:rFonts w:asciiTheme="minorHAnsi" w:hAnsiTheme="minorHAnsi" w:cs="Arial"/>
          <w:color w:val="1F497D" w:themeColor="text2"/>
          <w:sz w:val="20"/>
          <w:szCs w:val="20"/>
          <w:lang w:val="en-US"/>
        </w:rPr>
        <w:t>2</w:t>
      </w:r>
      <w:r w:rsidR="00D4519E" w:rsidRPr="009841D4">
        <w:rPr>
          <w:rFonts w:asciiTheme="minorHAnsi" w:hAnsiTheme="minorHAnsi" w:cs="Arial"/>
          <w:color w:val="1F497D" w:themeColor="text2"/>
          <w:sz w:val="20"/>
          <w:szCs w:val="20"/>
          <w:lang w:val="en-US"/>
        </w:rPr>
        <w:tab/>
      </w:r>
      <w:r w:rsidR="00D4519E" w:rsidRPr="009841D4">
        <w:rPr>
          <w:rFonts w:asciiTheme="minorHAnsi" w:hAnsiTheme="minorHAnsi" w:cs="Arial"/>
          <w:color w:val="1F497D" w:themeColor="text2"/>
          <w:sz w:val="20"/>
          <w:szCs w:val="20"/>
          <w:lang w:val="en-US"/>
        </w:rPr>
        <w:tab/>
      </w:r>
      <w:r w:rsidR="009841D4">
        <w:rPr>
          <w:rFonts w:asciiTheme="minorHAnsi" w:hAnsiTheme="minorHAnsi" w:cs="Arial"/>
          <w:color w:val="1F497D" w:themeColor="text2"/>
          <w:sz w:val="20"/>
          <w:szCs w:val="20"/>
          <w:lang w:val="en-US"/>
        </w:rPr>
        <w:t>3 157.44</w:t>
      </w:r>
    </w:p>
    <w:p w:rsidR="00D4519E" w:rsidRPr="00472CA8" w:rsidRDefault="00D4519E" w:rsidP="00D4519E">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472CA8">
        <w:rPr>
          <w:rFonts w:asciiTheme="minorHAnsi" w:hAnsiTheme="minorHAnsi"/>
          <w:color w:val="1F497D" w:themeColor="text2"/>
          <w:sz w:val="20"/>
          <w:szCs w:val="20"/>
        </w:rPr>
        <w:t>EDR25</w:t>
      </w:r>
      <w:r w:rsidRPr="00472CA8">
        <w:rPr>
          <w:rFonts w:asciiTheme="minorHAnsi" w:hAnsiTheme="minorHAnsi" w:cs="Arial"/>
          <w:color w:val="1F497D" w:themeColor="text2"/>
          <w:sz w:val="20"/>
          <w:szCs w:val="20"/>
        </w:rPr>
        <w:tab/>
        <w:t>Forfait Chantier</w:t>
      </w:r>
      <w:r w:rsidRPr="00472CA8">
        <w:rPr>
          <w:rFonts w:asciiTheme="minorHAnsi" w:hAnsiTheme="minorHAnsi" w:cs="Arial"/>
          <w:color w:val="1F497D" w:themeColor="text2"/>
          <w:sz w:val="20"/>
          <w:szCs w:val="20"/>
        </w:rPr>
        <w:tab/>
      </w:r>
      <w:r w:rsidRPr="00472CA8">
        <w:rPr>
          <w:rFonts w:asciiTheme="minorHAnsi" w:hAnsiTheme="minorHAnsi" w:cs="Arial"/>
          <w:color w:val="1F497D" w:themeColor="text2"/>
          <w:sz w:val="20"/>
          <w:szCs w:val="20"/>
        </w:rPr>
        <w:tab/>
      </w:r>
      <w:r w:rsidR="00472CA8" w:rsidRPr="00472CA8">
        <w:rPr>
          <w:rFonts w:asciiTheme="minorHAnsi" w:hAnsiTheme="minorHAnsi" w:cs="Arial"/>
          <w:color w:val="1F497D" w:themeColor="text2"/>
          <w:sz w:val="20"/>
          <w:szCs w:val="20"/>
        </w:rPr>
        <w:t>4 857.92</w:t>
      </w:r>
      <w:r w:rsidRPr="00472CA8">
        <w:rPr>
          <w:rFonts w:asciiTheme="minorHAnsi" w:hAnsiTheme="minorHAnsi" w:cs="Arial"/>
          <w:color w:val="1F497D" w:themeColor="text2"/>
          <w:sz w:val="20"/>
          <w:szCs w:val="20"/>
        </w:rPr>
        <w:tab/>
      </w:r>
      <w:r w:rsidRPr="00472CA8">
        <w:rPr>
          <w:rFonts w:asciiTheme="minorHAnsi" w:hAnsiTheme="minorHAnsi" w:cs="Arial"/>
          <w:color w:val="1F497D" w:themeColor="text2"/>
          <w:sz w:val="20"/>
          <w:szCs w:val="20"/>
        </w:rPr>
        <w:tab/>
        <w:t>1</w:t>
      </w:r>
      <w:r w:rsidRPr="00472CA8">
        <w:rPr>
          <w:rFonts w:asciiTheme="minorHAnsi" w:hAnsiTheme="minorHAnsi" w:cs="Arial"/>
          <w:color w:val="1F497D" w:themeColor="text2"/>
          <w:sz w:val="20"/>
          <w:szCs w:val="20"/>
        </w:rPr>
        <w:tab/>
      </w:r>
      <w:r w:rsidRPr="00472CA8">
        <w:rPr>
          <w:rFonts w:asciiTheme="minorHAnsi" w:hAnsiTheme="minorHAnsi" w:cs="Arial"/>
          <w:color w:val="1F497D" w:themeColor="text2"/>
          <w:sz w:val="20"/>
          <w:szCs w:val="20"/>
        </w:rPr>
        <w:tab/>
      </w:r>
      <w:r w:rsidR="00472CA8" w:rsidRPr="00472CA8">
        <w:rPr>
          <w:rFonts w:asciiTheme="minorHAnsi" w:hAnsiTheme="minorHAnsi" w:cs="Arial"/>
          <w:color w:val="1F497D" w:themeColor="text2"/>
          <w:sz w:val="20"/>
          <w:szCs w:val="20"/>
        </w:rPr>
        <w:t>4 857.92</w:t>
      </w:r>
    </w:p>
    <w:p w:rsidR="00D4519E" w:rsidRPr="00423739" w:rsidRDefault="00D4519E" w:rsidP="00D4519E">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423739">
        <w:rPr>
          <w:rFonts w:asciiTheme="minorHAnsi" w:hAnsiTheme="minorHAnsi"/>
          <w:color w:val="1F497D" w:themeColor="text2"/>
          <w:sz w:val="20"/>
          <w:szCs w:val="20"/>
        </w:rPr>
        <w:t>SFA SFA0009</w:t>
      </w:r>
      <w:r w:rsidRPr="00423739">
        <w:rPr>
          <w:rFonts w:asciiTheme="minorHAnsi" w:hAnsiTheme="minorHAnsi" w:cs="Arial"/>
          <w:color w:val="1F497D" w:themeColor="text2"/>
          <w:sz w:val="20"/>
          <w:szCs w:val="20"/>
        </w:rPr>
        <w:tab/>
        <w:t xml:space="preserve">Ensemble tuyauterie by </w:t>
      </w:r>
      <w:proofErr w:type="spellStart"/>
      <w:r w:rsidRPr="00423739">
        <w:rPr>
          <w:rFonts w:asciiTheme="minorHAnsi" w:hAnsiTheme="minorHAnsi" w:cs="Arial"/>
          <w:color w:val="1F497D" w:themeColor="text2"/>
          <w:sz w:val="20"/>
          <w:szCs w:val="20"/>
        </w:rPr>
        <w:t>pass</w:t>
      </w:r>
      <w:proofErr w:type="spellEnd"/>
      <w:r w:rsidRPr="00423739">
        <w:rPr>
          <w:rFonts w:asciiTheme="minorHAnsi" w:hAnsiTheme="minorHAnsi" w:cs="Arial"/>
          <w:color w:val="1F497D" w:themeColor="text2"/>
          <w:sz w:val="20"/>
          <w:szCs w:val="20"/>
        </w:rPr>
        <w:t xml:space="preserve"> </w:t>
      </w:r>
      <w:r w:rsidR="00713D30">
        <w:rPr>
          <w:rFonts w:asciiTheme="minorHAnsi" w:hAnsiTheme="minorHAnsi" w:cs="Arial"/>
          <w:color w:val="1F497D" w:themeColor="text2"/>
          <w:sz w:val="20"/>
          <w:szCs w:val="20"/>
        </w:rPr>
        <w:t xml:space="preserve">inox </w:t>
      </w:r>
      <w:r w:rsidRPr="00423739">
        <w:rPr>
          <w:rFonts w:asciiTheme="minorHAnsi" w:hAnsiTheme="minorHAnsi" w:cs="Arial"/>
          <w:color w:val="1F497D" w:themeColor="text2"/>
          <w:sz w:val="20"/>
          <w:szCs w:val="20"/>
        </w:rPr>
        <w:t>reprise existant</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r>
      <w:r w:rsidR="00472CA8">
        <w:rPr>
          <w:rFonts w:asciiTheme="minorHAnsi" w:hAnsiTheme="minorHAnsi" w:cs="Arial"/>
          <w:color w:val="1F497D" w:themeColor="text2"/>
          <w:sz w:val="20"/>
          <w:szCs w:val="20"/>
        </w:rPr>
        <w:t>816.00</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r>
      <w:r w:rsidR="003A20EF">
        <w:rPr>
          <w:rFonts w:asciiTheme="minorHAnsi" w:hAnsiTheme="minorHAnsi" w:cs="Arial"/>
          <w:color w:val="1F497D" w:themeColor="text2"/>
          <w:sz w:val="20"/>
          <w:szCs w:val="20"/>
        </w:rPr>
        <w:t>2</w:t>
      </w:r>
      <w:r w:rsidRPr="00423739">
        <w:rPr>
          <w:rFonts w:asciiTheme="minorHAnsi" w:hAnsiTheme="minorHAnsi" w:cs="Arial"/>
          <w:color w:val="1F497D" w:themeColor="text2"/>
          <w:sz w:val="20"/>
          <w:szCs w:val="20"/>
        </w:rPr>
        <w:tab/>
      </w:r>
      <w:r w:rsidRPr="00423739">
        <w:rPr>
          <w:rFonts w:asciiTheme="minorHAnsi" w:hAnsiTheme="minorHAnsi" w:cs="Arial"/>
          <w:color w:val="1F497D" w:themeColor="text2"/>
          <w:sz w:val="20"/>
          <w:szCs w:val="20"/>
        </w:rPr>
        <w:tab/>
      </w:r>
      <w:r w:rsidR="00472CA8">
        <w:rPr>
          <w:rFonts w:asciiTheme="minorHAnsi" w:hAnsiTheme="minorHAnsi" w:cs="Arial"/>
          <w:color w:val="1F497D" w:themeColor="text2"/>
          <w:sz w:val="20"/>
          <w:szCs w:val="20"/>
        </w:rPr>
        <w:t>1 632.00</w:t>
      </w:r>
    </w:p>
    <w:p w:rsidR="00D4519E" w:rsidRPr="00423739" w:rsidRDefault="00D4519E" w:rsidP="00D4519E">
      <w:pPr>
        <w:autoSpaceDE w:val="0"/>
        <w:autoSpaceDN w:val="0"/>
        <w:adjustRightInd w:val="0"/>
        <w:rPr>
          <w:rFonts w:asciiTheme="minorHAnsi" w:hAnsiTheme="minorHAnsi"/>
          <w:color w:val="1F497D" w:themeColor="text2"/>
          <w:sz w:val="20"/>
          <w:szCs w:val="20"/>
        </w:rPr>
      </w:pPr>
    </w:p>
    <w:p w:rsidR="00D4519E" w:rsidRPr="00423739" w:rsidRDefault="00D4519E" w:rsidP="00D4519E">
      <w:pPr>
        <w:autoSpaceDE w:val="0"/>
        <w:autoSpaceDN w:val="0"/>
        <w:adjustRightInd w:val="0"/>
        <w:ind w:left="5100"/>
        <w:jc w:val="right"/>
        <w:rPr>
          <w:rFonts w:asciiTheme="minorHAnsi" w:hAnsiTheme="minorHAnsi"/>
          <w:b/>
          <w:color w:val="1F497D" w:themeColor="text2"/>
          <w:sz w:val="28"/>
          <w:szCs w:val="28"/>
        </w:rPr>
      </w:pPr>
      <w:r w:rsidRPr="00423739">
        <w:rPr>
          <w:rFonts w:asciiTheme="minorHAnsi" w:hAnsiTheme="minorHAnsi"/>
          <w:b/>
          <w:color w:val="1F497D" w:themeColor="text2"/>
          <w:sz w:val="28"/>
          <w:szCs w:val="28"/>
        </w:rPr>
        <w:t xml:space="preserve">Total HT € : </w:t>
      </w:r>
      <w:r w:rsidR="00472CA8">
        <w:rPr>
          <w:rFonts w:asciiTheme="minorHAnsi" w:hAnsiTheme="minorHAnsi"/>
          <w:b/>
          <w:color w:val="1F497D" w:themeColor="text2"/>
          <w:sz w:val="28"/>
          <w:szCs w:val="28"/>
        </w:rPr>
        <w:t>41 969.12</w:t>
      </w:r>
      <w:r w:rsidRPr="00423739">
        <w:rPr>
          <w:rFonts w:asciiTheme="minorHAnsi" w:hAnsiTheme="minorHAnsi"/>
          <w:b/>
          <w:color w:val="1F497D" w:themeColor="text2"/>
          <w:sz w:val="28"/>
          <w:szCs w:val="28"/>
        </w:rPr>
        <w:t xml:space="preserve"> EUR</w:t>
      </w:r>
    </w:p>
    <w:p w:rsidR="00D4519E" w:rsidRDefault="00D4519E" w:rsidP="00D4519E">
      <w:pPr>
        <w:autoSpaceDE w:val="0"/>
        <w:autoSpaceDN w:val="0"/>
        <w:adjustRightInd w:val="0"/>
        <w:ind w:left="5100"/>
        <w:jc w:val="right"/>
        <w:rPr>
          <w:rFonts w:asciiTheme="minorHAnsi" w:hAnsiTheme="minorHAnsi"/>
          <w:color w:val="1F497D" w:themeColor="text2"/>
          <w:sz w:val="20"/>
          <w:szCs w:val="20"/>
        </w:rPr>
      </w:pPr>
    </w:p>
    <w:p w:rsidR="00D4519E" w:rsidRPr="00423739" w:rsidRDefault="00D4519E" w:rsidP="00D4519E">
      <w:pPr>
        <w:autoSpaceDE w:val="0"/>
        <w:autoSpaceDN w:val="0"/>
        <w:adjustRightInd w:val="0"/>
        <w:ind w:left="5100"/>
        <w:jc w:val="right"/>
        <w:rPr>
          <w:rFonts w:asciiTheme="minorHAnsi" w:hAnsiTheme="minorHAnsi"/>
          <w:color w:val="1F497D" w:themeColor="text2"/>
          <w:sz w:val="20"/>
          <w:szCs w:val="20"/>
        </w:rPr>
      </w:pPr>
      <w:r w:rsidRPr="00423739">
        <w:rPr>
          <w:rFonts w:asciiTheme="minorHAnsi" w:hAnsiTheme="minorHAnsi"/>
          <w:color w:val="1F497D" w:themeColor="text2"/>
          <w:sz w:val="20"/>
          <w:szCs w:val="20"/>
        </w:rPr>
        <w:t>TVA</w:t>
      </w:r>
      <w:r>
        <w:rPr>
          <w:rFonts w:asciiTheme="minorHAnsi" w:hAnsiTheme="minorHAnsi"/>
          <w:color w:val="1F497D" w:themeColor="text2"/>
          <w:sz w:val="20"/>
          <w:szCs w:val="20"/>
        </w:rPr>
        <w:t xml:space="preserve"> 20 %</w:t>
      </w:r>
      <w:r w:rsidRPr="00423739">
        <w:rPr>
          <w:rFonts w:asciiTheme="minorHAnsi" w:hAnsiTheme="minorHAnsi"/>
          <w:color w:val="1F497D" w:themeColor="text2"/>
          <w:sz w:val="20"/>
          <w:szCs w:val="20"/>
        </w:rPr>
        <w:t xml:space="preserve"> : </w:t>
      </w:r>
      <w:r w:rsidR="00472CA8">
        <w:rPr>
          <w:rFonts w:asciiTheme="minorHAnsi" w:hAnsiTheme="minorHAnsi"/>
          <w:color w:val="1F497D" w:themeColor="text2"/>
          <w:sz w:val="20"/>
          <w:szCs w:val="20"/>
        </w:rPr>
        <w:t>8 393.82</w:t>
      </w:r>
      <w:r w:rsidRPr="00423739">
        <w:rPr>
          <w:rFonts w:asciiTheme="minorHAnsi" w:hAnsiTheme="minorHAnsi"/>
          <w:color w:val="1F497D" w:themeColor="text2"/>
          <w:sz w:val="20"/>
          <w:szCs w:val="20"/>
        </w:rPr>
        <w:t xml:space="preserve"> EUR</w:t>
      </w:r>
    </w:p>
    <w:p w:rsidR="00D4519E" w:rsidRDefault="00D4519E" w:rsidP="00D4519E">
      <w:pPr>
        <w:autoSpaceDE w:val="0"/>
        <w:autoSpaceDN w:val="0"/>
        <w:adjustRightInd w:val="0"/>
        <w:ind w:left="5100"/>
        <w:jc w:val="right"/>
        <w:rPr>
          <w:rFonts w:asciiTheme="minorHAnsi" w:hAnsiTheme="minorHAnsi"/>
          <w:color w:val="1F497D" w:themeColor="text2"/>
          <w:sz w:val="20"/>
          <w:szCs w:val="20"/>
        </w:rPr>
      </w:pPr>
      <w:r w:rsidRPr="00423739">
        <w:rPr>
          <w:rFonts w:asciiTheme="minorHAnsi" w:hAnsiTheme="minorHAnsi"/>
          <w:bCs/>
          <w:color w:val="1F497D" w:themeColor="text2"/>
          <w:sz w:val="20"/>
          <w:szCs w:val="20"/>
        </w:rPr>
        <w:t>TOTAL TTC €</w:t>
      </w:r>
      <w:r w:rsidRPr="00423739">
        <w:rPr>
          <w:rFonts w:asciiTheme="minorHAnsi" w:hAnsiTheme="minorHAnsi"/>
          <w:color w:val="1F497D" w:themeColor="text2"/>
          <w:sz w:val="20"/>
          <w:szCs w:val="20"/>
        </w:rPr>
        <w:t xml:space="preserve"> : </w:t>
      </w:r>
      <w:r w:rsidR="00472CA8">
        <w:rPr>
          <w:rFonts w:asciiTheme="minorHAnsi" w:hAnsiTheme="minorHAnsi"/>
          <w:color w:val="1F497D" w:themeColor="text2"/>
          <w:sz w:val="20"/>
          <w:szCs w:val="20"/>
        </w:rPr>
        <w:t>50 362.94</w:t>
      </w:r>
      <w:r w:rsidRPr="00423739">
        <w:rPr>
          <w:rFonts w:asciiTheme="minorHAnsi" w:hAnsiTheme="minorHAnsi"/>
          <w:color w:val="1F497D" w:themeColor="text2"/>
          <w:sz w:val="20"/>
          <w:szCs w:val="20"/>
        </w:rPr>
        <w:t xml:space="preserve"> EUR</w:t>
      </w:r>
    </w:p>
    <w:p w:rsidR="00514DEA" w:rsidRPr="00927142" w:rsidRDefault="00472CA8"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E113F0" w:rsidRDefault="00E113F0" w:rsidP="00514DEA">
      <w:pPr>
        <w:rPr>
          <w:rFonts w:ascii="Calibri" w:hAnsi="Calibri" w:cs="Tahoma"/>
          <w:color w:val="1F497D" w:themeColor="text2"/>
        </w:rPr>
      </w:pPr>
    </w:p>
    <w:p w:rsidR="00472CA8" w:rsidRDefault="00472CA8" w:rsidP="00514DEA">
      <w:pPr>
        <w:rPr>
          <w:rFonts w:ascii="Calibri" w:hAnsi="Calibri" w:cs="Tahoma"/>
          <w:color w:val="1F497D" w:themeColor="text2"/>
        </w:rPr>
      </w:pPr>
    </w:p>
    <w:p w:rsidR="00472CA8" w:rsidRDefault="00472CA8" w:rsidP="00514DEA">
      <w:pPr>
        <w:rPr>
          <w:rFonts w:ascii="Calibri" w:hAnsi="Calibri" w:cs="Tahoma"/>
          <w:color w:val="1F497D" w:themeColor="text2"/>
        </w:rPr>
      </w:pPr>
    </w:p>
    <w:p w:rsidR="00472CA8" w:rsidRPr="00927142" w:rsidRDefault="00472CA8" w:rsidP="00514DEA">
      <w:pPr>
        <w:rPr>
          <w:rFonts w:ascii="Calibri" w:hAnsi="Calibri" w:cs="Tahoma"/>
          <w:color w:val="1F497D" w:themeColor="text2"/>
        </w:rPr>
      </w:pPr>
    </w:p>
    <w:p w:rsidR="00924490" w:rsidRPr="00927142" w:rsidRDefault="00F907AA" w:rsidP="00924490">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lastRenderedPageBreak/>
        <w:t>V</w:t>
      </w:r>
      <w:r w:rsidR="00472CA8">
        <w:rPr>
          <w:rFonts w:ascii="Calibri" w:hAnsi="Calibri" w:cs="Tahoma"/>
          <w:i w:val="0"/>
          <w:color w:val="1F497D" w:themeColor="text2"/>
          <w:sz w:val="28"/>
          <w:szCs w:val="28"/>
          <w:u w:val="single"/>
        </w:rPr>
        <w:t>I</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725BF0"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w:t>
      </w:r>
      <w:r w:rsidR="00E113F0">
        <w:rPr>
          <w:rFonts w:ascii="Calibri" w:hAnsi="Calibri" w:cs="Tahoma"/>
          <w:b/>
          <w:color w:val="1F497D" w:themeColor="text2"/>
        </w:rPr>
        <w:t xml:space="preserve"> : </w:t>
      </w:r>
    </w:p>
    <w:p w:rsidR="00416C03" w:rsidRDefault="00416C03" w:rsidP="00416C03">
      <w:pPr>
        <w:rPr>
          <w:rFonts w:ascii="Calibri" w:hAnsi="Calibri" w:cs="Tahoma"/>
          <w:b/>
          <w:color w:val="1F497D" w:themeColor="text2"/>
        </w:rPr>
      </w:pPr>
    </w:p>
    <w:p w:rsidR="00725BF0" w:rsidRDefault="00EC572E" w:rsidP="00725BF0">
      <w:pPr>
        <w:pStyle w:val="Paragraphedeliste"/>
        <w:numPr>
          <w:ilvl w:val="0"/>
          <w:numId w:val="13"/>
        </w:numPr>
        <w:rPr>
          <w:rFonts w:ascii="Calibri" w:hAnsi="Calibri" w:cs="Tahoma"/>
          <w:b/>
          <w:color w:val="1F497D" w:themeColor="text2"/>
        </w:rPr>
      </w:pPr>
      <w:r>
        <w:rPr>
          <w:rFonts w:ascii="Calibri" w:hAnsi="Calibri" w:cs="Tahoma"/>
          <w:b/>
          <w:color w:val="1F497D" w:themeColor="text2"/>
        </w:rPr>
        <w:t xml:space="preserve">30 % à la commande </w:t>
      </w:r>
    </w:p>
    <w:p w:rsidR="00EC572E" w:rsidRPr="00725BF0" w:rsidRDefault="00EC572E" w:rsidP="00725BF0">
      <w:pPr>
        <w:pStyle w:val="Paragraphedeliste"/>
        <w:numPr>
          <w:ilvl w:val="0"/>
          <w:numId w:val="13"/>
        </w:numPr>
        <w:rPr>
          <w:rFonts w:ascii="Calibri" w:hAnsi="Calibri" w:cs="Tahoma"/>
          <w:b/>
          <w:color w:val="1F497D" w:themeColor="text2"/>
        </w:rPr>
      </w:pPr>
      <w:r>
        <w:rPr>
          <w:rFonts w:ascii="Calibri" w:hAnsi="Calibri" w:cs="Tahoma"/>
          <w:b/>
          <w:color w:val="1F497D" w:themeColor="text2"/>
        </w:rPr>
        <w:t>Solde 30 JFDM</w:t>
      </w:r>
    </w:p>
    <w:p w:rsidR="003D5BEA" w:rsidRPr="00927142" w:rsidRDefault="003D5BEA" w:rsidP="00514DEA">
      <w:pP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Default="00E01A83" w:rsidP="00514DEA">
      <w:pPr>
        <w:pStyle w:val="Corpsdetexte2"/>
        <w:jc w:val="left"/>
        <w:rPr>
          <w:rFonts w:ascii="Calibri" w:hAnsi="Calibri" w:cs="Tahoma"/>
          <w:color w:val="1F497D" w:themeColor="text2"/>
          <w:sz w:val="24"/>
          <w:szCs w:val="24"/>
        </w:rPr>
      </w:pPr>
    </w:p>
    <w:p w:rsidR="00713D30" w:rsidRDefault="00713D30" w:rsidP="00514DEA">
      <w:pPr>
        <w:pStyle w:val="Corpsdetexte2"/>
        <w:jc w:val="left"/>
        <w:rPr>
          <w:rFonts w:ascii="Calibri" w:hAnsi="Calibri" w:cs="Tahoma"/>
          <w:color w:val="1F497D" w:themeColor="text2"/>
          <w:sz w:val="24"/>
          <w:szCs w:val="24"/>
        </w:rPr>
      </w:pPr>
    </w:p>
    <w:p w:rsidR="00713D30" w:rsidRDefault="00713D30" w:rsidP="00514DEA">
      <w:pPr>
        <w:pStyle w:val="Corpsdetexte2"/>
        <w:jc w:val="left"/>
        <w:rPr>
          <w:rFonts w:ascii="Calibri" w:hAnsi="Calibri" w:cs="Tahoma"/>
          <w:color w:val="1F497D" w:themeColor="text2"/>
          <w:sz w:val="24"/>
          <w:szCs w:val="24"/>
        </w:rPr>
      </w:pPr>
    </w:p>
    <w:p w:rsidR="00713D30" w:rsidRDefault="00713D30" w:rsidP="00514DEA">
      <w:pPr>
        <w:pStyle w:val="Corpsdetexte2"/>
        <w:jc w:val="left"/>
        <w:rPr>
          <w:rFonts w:ascii="Calibri" w:hAnsi="Calibri" w:cs="Tahoma"/>
          <w:color w:val="1F497D" w:themeColor="text2"/>
          <w:sz w:val="24"/>
          <w:szCs w:val="24"/>
        </w:rPr>
      </w:pPr>
    </w:p>
    <w:p w:rsidR="00713D30" w:rsidRDefault="00713D30" w:rsidP="00514DEA">
      <w:pPr>
        <w:pStyle w:val="Corpsdetexte2"/>
        <w:jc w:val="left"/>
        <w:rPr>
          <w:rFonts w:ascii="Calibri" w:hAnsi="Calibri" w:cs="Tahoma"/>
          <w:color w:val="1F497D" w:themeColor="text2"/>
          <w:sz w:val="24"/>
          <w:szCs w:val="24"/>
        </w:rPr>
      </w:pPr>
    </w:p>
    <w:p w:rsidR="00713D30" w:rsidRPr="00927142" w:rsidRDefault="00713D30"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EC572E">
        <w:rPr>
          <w:rFonts w:ascii="Calibri" w:hAnsi="Calibri" w:cs="Tahoma"/>
          <w:color w:val="1F497D" w:themeColor="text2"/>
          <w:sz w:val="24"/>
          <w:szCs w:val="24"/>
        </w:rPr>
        <w:t>Lionel BETTON</w:t>
      </w:r>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proofErr w:type="spellStart"/>
      <w:r w:rsidR="00EC572E">
        <w:rPr>
          <w:rFonts w:ascii="Calibri" w:hAnsi="Calibri" w:cs="Tahoma"/>
          <w:color w:val="1F497D" w:themeColor="text2"/>
          <w:sz w:val="24"/>
          <w:szCs w:val="24"/>
        </w:rPr>
        <w:t>06</w:t>
      </w:r>
      <w:proofErr w:type="spellEnd"/>
      <w:r w:rsidR="00EC572E">
        <w:rPr>
          <w:rFonts w:ascii="Calibri" w:hAnsi="Calibri" w:cs="Tahoma"/>
          <w:color w:val="1F497D" w:themeColor="text2"/>
          <w:sz w:val="24"/>
          <w:szCs w:val="24"/>
        </w:rPr>
        <w:t xml:space="preserve"> 57 31 82</w:t>
      </w:r>
    </w:p>
    <w:p w:rsidR="00514DEA" w:rsidRPr="00927142" w:rsidRDefault="00E01A83" w:rsidP="00520F0E">
      <w:pPr>
        <w:pStyle w:val="Corpsdetexte2"/>
        <w:jc w:val="left"/>
        <w:rPr>
          <w:rFonts w:ascii="Calibri" w:hAnsi="Calibri" w:cs="Tahoma"/>
          <w:color w:val="1F497D" w:themeColor="text2"/>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hyperlink r:id="rId16" w:history="1">
        <w:r w:rsidR="00745E89" w:rsidRPr="00E16615">
          <w:rPr>
            <w:rStyle w:val="Lienhypertexte"/>
            <w:rFonts w:ascii="Calibri" w:hAnsi="Calibri" w:cs="Tahoma"/>
            <w:sz w:val="24"/>
            <w:szCs w:val="24"/>
          </w:rPr>
          <w:t>lionel.betton@sfacs-industrie.fr</w:t>
        </w:r>
      </w:hyperlink>
    </w:p>
    <w:sectPr w:rsidR="00514DEA" w:rsidRPr="00927142" w:rsidSect="00EF0D27">
      <w:headerReference w:type="default" r:id="rId17"/>
      <w:footerReference w:type="default" r:id="rId18"/>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D6F" w:rsidRDefault="00DC4D6F" w:rsidP="00601B77">
      <w:r>
        <w:separator/>
      </w:r>
    </w:p>
  </w:endnote>
  <w:endnote w:type="continuationSeparator" w:id="0">
    <w:p w:rsidR="00DC4D6F" w:rsidRDefault="00DC4D6F"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D6F" w:rsidRDefault="00DC4D6F" w:rsidP="00601B77">
      <w:r>
        <w:separator/>
      </w:r>
    </w:p>
  </w:footnote>
  <w:footnote w:type="continuationSeparator" w:id="0">
    <w:p w:rsidR="00DC4D6F" w:rsidRDefault="00DC4D6F"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76DA"/>
      </v:shape>
    </w:pict>
  </w:numPicBullet>
  <w:numPicBullet w:numPicBulletId="1">
    <w:pict>
      <v:shape id="_x0000_i1049"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277DCD"/>
    <w:multiLevelType w:val="hybridMultilevel"/>
    <w:tmpl w:val="D3E44F2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44031D"/>
    <w:multiLevelType w:val="hybridMultilevel"/>
    <w:tmpl w:val="6BAE6306"/>
    <w:lvl w:ilvl="0" w:tplc="040C0007">
      <w:start w:val="1"/>
      <w:numFmt w:val="bullet"/>
      <w:lvlText w:val=""/>
      <w:lvlPicBulletId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CCB5BCD"/>
    <w:multiLevelType w:val="hybridMultilevel"/>
    <w:tmpl w:val="5F92D3B8"/>
    <w:lvl w:ilvl="0" w:tplc="6F2EB90A">
      <w:start w:val="63"/>
      <w:numFmt w:val="bullet"/>
      <w:lvlText w:val="-"/>
      <w:lvlJc w:val="left"/>
      <w:pPr>
        <w:ind w:left="390" w:hanging="360"/>
      </w:pPr>
      <w:rPr>
        <w:rFonts w:ascii="Calibri" w:eastAsia="Times New Roman" w:hAnsi="Calibri"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3">
    <w:nsid w:val="5B161A41"/>
    <w:multiLevelType w:val="hybridMultilevel"/>
    <w:tmpl w:val="AD5C22F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4">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4"/>
  </w:num>
  <w:num w:numId="5">
    <w:abstractNumId w:val="6"/>
  </w:num>
  <w:num w:numId="6">
    <w:abstractNumId w:val="8"/>
  </w:num>
  <w:num w:numId="7">
    <w:abstractNumId w:val="0"/>
  </w:num>
  <w:num w:numId="8">
    <w:abstractNumId w:val="10"/>
  </w:num>
  <w:num w:numId="9">
    <w:abstractNumId w:val="9"/>
  </w:num>
  <w:num w:numId="10">
    <w:abstractNumId w:val="7"/>
  </w:num>
  <w:num w:numId="11">
    <w:abstractNumId w:val="14"/>
  </w:num>
  <w:num w:numId="12">
    <w:abstractNumId w:val="3"/>
  </w:num>
  <w:num w:numId="13">
    <w:abstractNumId w:val="2"/>
  </w:num>
  <w:num w:numId="14">
    <w:abstractNumId w:val="13"/>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6FBF"/>
    <w:rsid w:val="000170B2"/>
    <w:rsid w:val="00025716"/>
    <w:rsid w:val="000341DF"/>
    <w:rsid w:val="00035C62"/>
    <w:rsid w:val="00061399"/>
    <w:rsid w:val="00063119"/>
    <w:rsid w:val="00077B23"/>
    <w:rsid w:val="0008393E"/>
    <w:rsid w:val="00083A21"/>
    <w:rsid w:val="00094BD1"/>
    <w:rsid w:val="00095B3C"/>
    <w:rsid w:val="0009638C"/>
    <w:rsid w:val="000A1DD8"/>
    <w:rsid w:val="000A2F3C"/>
    <w:rsid w:val="000A386F"/>
    <w:rsid w:val="000C7F28"/>
    <w:rsid w:val="000E0E1D"/>
    <w:rsid w:val="000E5D8C"/>
    <w:rsid w:val="000E6FB7"/>
    <w:rsid w:val="001014FE"/>
    <w:rsid w:val="001143FC"/>
    <w:rsid w:val="001242C4"/>
    <w:rsid w:val="001624C4"/>
    <w:rsid w:val="00164D4F"/>
    <w:rsid w:val="0016740F"/>
    <w:rsid w:val="00172945"/>
    <w:rsid w:val="00175942"/>
    <w:rsid w:val="00190005"/>
    <w:rsid w:val="001A6190"/>
    <w:rsid w:val="001F156C"/>
    <w:rsid w:val="002075A1"/>
    <w:rsid w:val="00215817"/>
    <w:rsid w:val="00224952"/>
    <w:rsid w:val="00227A01"/>
    <w:rsid w:val="00227BD4"/>
    <w:rsid w:val="00232123"/>
    <w:rsid w:val="002343C9"/>
    <w:rsid w:val="0027779F"/>
    <w:rsid w:val="002B5E95"/>
    <w:rsid w:val="002C57BB"/>
    <w:rsid w:val="002E477C"/>
    <w:rsid w:val="002E68E2"/>
    <w:rsid w:val="00300AD9"/>
    <w:rsid w:val="003134F1"/>
    <w:rsid w:val="0031369F"/>
    <w:rsid w:val="00315F34"/>
    <w:rsid w:val="00335C16"/>
    <w:rsid w:val="00342272"/>
    <w:rsid w:val="00343EC9"/>
    <w:rsid w:val="0034598E"/>
    <w:rsid w:val="00350B33"/>
    <w:rsid w:val="00370A52"/>
    <w:rsid w:val="00374173"/>
    <w:rsid w:val="0039613F"/>
    <w:rsid w:val="003A20EF"/>
    <w:rsid w:val="003B1E41"/>
    <w:rsid w:val="003B7BD7"/>
    <w:rsid w:val="003C1C53"/>
    <w:rsid w:val="003D0395"/>
    <w:rsid w:val="003D5BEA"/>
    <w:rsid w:val="003E4D1A"/>
    <w:rsid w:val="00402601"/>
    <w:rsid w:val="00416C03"/>
    <w:rsid w:val="00470DFF"/>
    <w:rsid w:val="00472CA8"/>
    <w:rsid w:val="0048566B"/>
    <w:rsid w:val="00485B77"/>
    <w:rsid w:val="00495CAD"/>
    <w:rsid w:val="004A0C13"/>
    <w:rsid w:val="004A1ECC"/>
    <w:rsid w:val="004A28D3"/>
    <w:rsid w:val="004A3105"/>
    <w:rsid w:val="004A5473"/>
    <w:rsid w:val="004C596B"/>
    <w:rsid w:val="004D25EE"/>
    <w:rsid w:val="004D447D"/>
    <w:rsid w:val="004E79EB"/>
    <w:rsid w:val="004F673C"/>
    <w:rsid w:val="00506944"/>
    <w:rsid w:val="00506E77"/>
    <w:rsid w:val="00507966"/>
    <w:rsid w:val="00514607"/>
    <w:rsid w:val="00514DEA"/>
    <w:rsid w:val="00520F0E"/>
    <w:rsid w:val="00523550"/>
    <w:rsid w:val="00526129"/>
    <w:rsid w:val="00544F42"/>
    <w:rsid w:val="00550C97"/>
    <w:rsid w:val="005651C2"/>
    <w:rsid w:val="00580C66"/>
    <w:rsid w:val="00590469"/>
    <w:rsid w:val="00590E43"/>
    <w:rsid w:val="0059260B"/>
    <w:rsid w:val="00597059"/>
    <w:rsid w:val="005C0881"/>
    <w:rsid w:val="005C5C31"/>
    <w:rsid w:val="005D0955"/>
    <w:rsid w:val="005D1612"/>
    <w:rsid w:val="00601B77"/>
    <w:rsid w:val="006173FE"/>
    <w:rsid w:val="00617D54"/>
    <w:rsid w:val="00620C7A"/>
    <w:rsid w:val="006302DF"/>
    <w:rsid w:val="00635628"/>
    <w:rsid w:val="00637F1E"/>
    <w:rsid w:val="00642C08"/>
    <w:rsid w:val="00645677"/>
    <w:rsid w:val="006664FD"/>
    <w:rsid w:val="00670742"/>
    <w:rsid w:val="006932A5"/>
    <w:rsid w:val="006A6D3D"/>
    <w:rsid w:val="006B78FC"/>
    <w:rsid w:val="006C0D08"/>
    <w:rsid w:val="006C253F"/>
    <w:rsid w:val="006D4BFF"/>
    <w:rsid w:val="006F592F"/>
    <w:rsid w:val="0070457A"/>
    <w:rsid w:val="007068A4"/>
    <w:rsid w:val="0071027C"/>
    <w:rsid w:val="0071079E"/>
    <w:rsid w:val="00713D30"/>
    <w:rsid w:val="00716F66"/>
    <w:rsid w:val="00716FC3"/>
    <w:rsid w:val="00725BF0"/>
    <w:rsid w:val="00725FA7"/>
    <w:rsid w:val="00735049"/>
    <w:rsid w:val="00745E89"/>
    <w:rsid w:val="00747EF4"/>
    <w:rsid w:val="0075502E"/>
    <w:rsid w:val="007627D2"/>
    <w:rsid w:val="0077372D"/>
    <w:rsid w:val="007813A8"/>
    <w:rsid w:val="00784557"/>
    <w:rsid w:val="00786EA4"/>
    <w:rsid w:val="00792933"/>
    <w:rsid w:val="007A2C42"/>
    <w:rsid w:val="007A40A3"/>
    <w:rsid w:val="007C2D4E"/>
    <w:rsid w:val="007C7E78"/>
    <w:rsid w:val="007D5A73"/>
    <w:rsid w:val="007E00FD"/>
    <w:rsid w:val="007E348A"/>
    <w:rsid w:val="008145E9"/>
    <w:rsid w:val="00830534"/>
    <w:rsid w:val="0083776E"/>
    <w:rsid w:val="00837EC1"/>
    <w:rsid w:val="008F0C3D"/>
    <w:rsid w:val="0090454B"/>
    <w:rsid w:val="009047AE"/>
    <w:rsid w:val="00924490"/>
    <w:rsid w:val="00927142"/>
    <w:rsid w:val="0093596F"/>
    <w:rsid w:val="00941E7D"/>
    <w:rsid w:val="00951B3D"/>
    <w:rsid w:val="0095602D"/>
    <w:rsid w:val="009841D4"/>
    <w:rsid w:val="009B2D9A"/>
    <w:rsid w:val="009D7BF0"/>
    <w:rsid w:val="009F03A2"/>
    <w:rsid w:val="009F14B3"/>
    <w:rsid w:val="00A05B08"/>
    <w:rsid w:val="00A15E37"/>
    <w:rsid w:val="00A220FE"/>
    <w:rsid w:val="00A44554"/>
    <w:rsid w:val="00A62140"/>
    <w:rsid w:val="00A6244A"/>
    <w:rsid w:val="00A75493"/>
    <w:rsid w:val="00A905F7"/>
    <w:rsid w:val="00AA5102"/>
    <w:rsid w:val="00AB5C6A"/>
    <w:rsid w:val="00AC5C57"/>
    <w:rsid w:val="00AC6CE7"/>
    <w:rsid w:val="00AD4CB4"/>
    <w:rsid w:val="00AF72CC"/>
    <w:rsid w:val="00B1153A"/>
    <w:rsid w:val="00B13A59"/>
    <w:rsid w:val="00B160D7"/>
    <w:rsid w:val="00B17ED3"/>
    <w:rsid w:val="00B23CF3"/>
    <w:rsid w:val="00B264C5"/>
    <w:rsid w:val="00B344AC"/>
    <w:rsid w:val="00B412B4"/>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A436B"/>
    <w:rsid w:val="00CB1C47"/>
    <w:rsid w:val="00CB798B"/>
    <w:rsid w:val="00CD7A43"/>
    <w:rsid w:val="00CE5786"/>
    <w:rsid w:val="00CF2634"/>
    <w:rsid w:val="00CF6B7C"/>
    <w:rsid w:val="00D05E78"/>
    <w:rsid w:val="00D258ED"/>
    <w:rsid w:val="00D273C4"/>
    <w:rsid w:val="00D27C20"/>
    <w:rsid w:val="00D30113"/>
    <w:rsid w:val="00D36845"/>
    <w:rsid w:val="00D4519E"/>
    <w:rsid w:val="00D5422C"/>
    <w:rsid w:val="00D54443"/>
    <w:rsid w:val="00D66FCD"/>
    <w:rsid w:val="00D70513"/>
    <w:rsid w:val="00D7342A"/>
    <w:rsid w:val="00D91B54"/>
    <w:rsid w:val="00DC4D6F"/>
    <w:rsid w:val="00DF33DA"/>
    <w:rsid w:val="00DF345E"/>
    <w:rsid w:val="00E01A83"/>
    <w:rsid w:val="00E113F0"/>
    <w:rsid w:val="00E11A79"/>
    <w:rsid w:val="00E253FE"/>
    <w:rsid w:val="00E4070C"/>
    <w:rsid w:val="00E6046C"/>
    <w:rsid w:val="00E659DB"/>
    <w:rsid w:val="00EB3F90"/>
    <w:rsid w:val="00EC572E"/>
    <w:rsid w:val="00ED44CE"/>
    <w:rsid w:val="00ED5177"/>
    <w:rsid w:val="00EE1BEB"/>
    <w:rsid w:val="00EF0D27"/>
    <w:rsid w:val="00F03F45"/>
    <w:rsid w:val="00F04DF6"/>
    <w:rsid w:val="00F12D77"/>
    <w:rsid w:val="00F16C65"/>
    <w:rsid w:val="00F275FF"/>
    <w:rsid w:val="00F3343F"/>
    <w:rsid w:val="00F46BB0"/>
    <w:rsid w:val="00F51034"/>
    <w:rsid w:val="00F87852"/>
    <w:rsid w:val="00F907AA"/>
    <w:rsid w:val="00FA369D"/>
    <w:rsid w:val="00FA5155"/>
    <w:rsid w:val="00FA5AF4"/>
    <w:rsid w:val="00FB1C41"/>
    <w:rsid w:val="00FC0028"/>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316104330">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796025614">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design.moiunmouton.fr/download/2011/01/Natural-Earth1.p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onel.betton@sfacs-industri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onel.betton@sfacs-industrie.fr" TargetMode="External"/><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80BD7-D53F-4921-A913-C918E500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882</Words>
  <Characters>4851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5722</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7</cp:revision>
  <cp:lastPrinted>2016-04-11T14:44:00Z</cp:lastPrinted>
  <dcterms:created xsi:type="dcterms:W3CDTF">2016-04-08T13:27:00Z</dcterms:created>
  <dcterms:modified xsi:type="dcterms:W3CDTF">2016-04-11T14:45:00Z</dcterms:modified>
</cp:coreProperties>
</file>