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9859FE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9859FE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0F1B4A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</w:t>
      </w:r>
      <w:r w:rsidR="008A291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SEPTEMBRE 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201</w:t>
      </w:r>
      <w:r w:rsidR="00DD3878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083D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86360</wp:posOffset>
            </wp:positionV>
            <wp:extent cx="1891030" cy="1869440"/>
            <wp:effectExtent l="19050" t="0" r="0" b="0"/>
            <wp:wrapNone/>
            <wp:docPr id="4" name="Image 1" descr="http://www.promeca.com/images/SOUFE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meca.com/images/SOUFEQ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91B" w:rsidRDefault="009859FE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left:0;text-align:left;margin-left:200.2pt;margin-top:-.05pt;width:109.65pt;height:16.3pt;z-index:251685888" fillcolor="#1f497d [3215]" strokecolor="white [3212]">
            <v:shadow color="#868686"/>
            <v:textpath style="font-family:&quot;Arial Black&quot;;font-size:14pt;v-text-spacing:52429f;v-text-kern:t" trim="t" fitpath="t" string="B102 12 200"/>
          </v:shape>
        </w:pict>
      </w:r>
    </w:p>
    <w:p w:rsidR="008A291B" w:rsidRDefault="009859FE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pict>
          <v:shape id="_x0000_s1058" type="#_x0000_t136" style="position:absolute;left:0;text-align:left;margin-left:233.55pt;margin-top:4.9pt;width:95.65pt;height:21.7pt;z-index:251686912" fillcolor="red" strokecolor="white [3212]">
            <v:shadow color="#868686"/>
            <v:textpath style="font-family:&quot;Arial Black&quot;;font-size:14pt;v-text-spacing:52429f;v-text-kern:t" trim="t" fitpath="t" string="25 € HT"/>
          </v:shape>
        </w:pict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192405</wp:posOffset>
            </wp:positionV>
            <wp:extent cx="1617345" cy="2005965"/>
            <wp:effectExtent l="19050" t="0" r="1905" b="0"/>
            <wp:wrapNone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9859FE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 w:rsidRPr="009859FE">
        <w:rPr>
          <w:noProof/>
        </w:rPr>
        <w:pict>
          <v:shape id="_x0000_s1056" type="#_x0000_t136" style="position:absolute;left:0;text-align:left;margin-left:122.8pt;margin-top:7.65pt;width:206.4pt;height:54.8pt;z-index:251684864" fillcolor="#1f497d [3215]" strokecolor="white [3212]">
            <v:shadow color="#868686"/>
            <v:textpath style="font-family:&quot;Arial Black&quot;;font-size:14pt;v-text-spacing:52429f;v-text-kern:t" trim="t" fitpath="t" string="purge électrique temporisée &#10;G1/2 avec collecteur d'impurtés."/>
          </v:shape>
        </w:pict>
      </w:r>
    </w:p>
    <w:p w:rsidR="008A291B" w:rsidRDefault="009859FE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pict>
          <v:shape id="_x0000_s1059" type="#_x0000_t136" style="position:absolute;left:0;text-align:left;margin-left:12.45pt;margin-top:-156.8pt;width:206.4pt;height:54.8pt;z-index:251688960" fillcolor="#1f497d [3215]" strokecolor="white [3212]">
            <v:shadow color="#868686"/>
            <v:textpath style="font-family:&quot;Arial Black&quot;;font-size:14pt;v-text-spacing:52429f;v-text-kern:t" trim="t" fitpath="t" string="ensemble de soufflage&#10;avec soufflette standard &#10;long. 2 m raccords fixe + tournant"/>
          </v:shape>
        </w:pict>
      </w:r>
    </w:p>
    <w:p w:rsidR="008A291B" w:rsidRDefault="009859FE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pict>
          <v:shape id="_x0000_s1060" type="#_x0000_t136" style="position:absolute;left:0;text-align:left;margin-left:135.9pt;margin-top:11.3pt;width:161.9pt;height:19.35pt;z-index:251689984" fillcolor="#1f497d [3215]" strokecolor="white [3212]">
            <v:shadow color="#868686"/>
            <v:textpath style="font-family:&quot;Arial Black&quot;;font-size:14pt;v-text-spacing:52429f;v-text-kern:t" trim="t" fitpath="t" string="F666 03 220"/>
          </v:shape>
        </w:pict>
      </w: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pict>
          <v:shape id="_x0000_s1061" type="#_x0000_t136" style="position:absolute;left:0;text-align:left;margin-left:329.2pt;margin-top:3.5pt;width:95.65pt;height:21.7pt;z-index:251691008" fillcolor="red" strokecolor="white [3212]">
            <v:shadow color="#868686"/>
            <v:textpath style="font-family:&quot;Arial Black&quot;;font-size:14pt;v-text-spacing:52429f;v-text-kern:t" trim="t" fitpath="t" string="68 € HT"/>
          </v:shape>
        </w:pict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tbl>
      <w:tblPr>
        <w:tblpPr w:leftFromText="141" w:rightFromText="141" w:vertAnchor="text" w:horzAnchor="margin" w:tblpY="38"/>
        <w:tblW w:w="7007" w:type="dxa"/>
        <w:tblCellMar>
          <w:left w:w="70" w:type="dxa"/>
          <w:right w:w="70" w:type="dxa"/>
        </w:tblCellMar>
        <w:tblLook w:val="04A0"/>
      </w:tblPr>
      <w:tblGrid>
        <w:gridCol w:w="3055"/>
        <w:gridCol w:w="1616"/>
        <w:gridCol w:w="2336"/>
      </w:tblGrid>
      <w:tr w:rsidR="0024722D" w:rsidRPr="0059528F" w:rsidTr="0024722D">
        <w:trPr>
          <w:trHeight w:val="148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tube incolore en 25 </w:t>
            </w:r>
            <w:r w:rsidR="00C24F34"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mètres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Prix HT 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04 025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2,7x4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15,00 €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05 025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3x5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20,00 €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06 025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4x6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25,00 €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08 025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6x8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30,00 €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10 025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8x10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35,00 €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12 025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10x12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45,00 €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T080 14 025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12x14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75,00 €</w:t>
            </w:r>
          </w:p>
        </w:tc>
      </w:tr>
      <w:tr w:rsidR="0024722D" w:rsidRPr="0059528F" w:rsidTr="0024722D">
        <w:trPr>
          <w:trHeight w:val="455"/>
        </w:trPr>
        <w:tc>
          <w:tcPr>
            <w:tcW w:w="7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lang w:eastAsia="fr-FR"/>
              </w:rPr>
              <w:t xml:space="preserve">tube BLEU OU NOIR OU ROUGE OU VERT OU JAUNE en 25 </w:t>
            </w:r>
            <w:r w:rsidR="00C24F34" w:rsidRPr="0059528F">
              <w:rPr>
                <w:rFonts w:ascii="Calibri" w:eastAsia="Times New Roman" w:hAnsi="Calibri" w:cs="Times New Roman"/>
                <w:b/>
                <w:lang w:eastAsia="fr-FR"/>
              </w:rPr>
              <w:t>mètres</w:t>
            </w:r>
          </w:p>
        </w:tc>
      </w:tr>
      <w:tr w:rsidR="0024722D" w:rsidRPr="0059528F" w:rsidTr="0024722D">
        <w:trPr>
          <w:trHeight w:val="37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T081 04 025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2,7X4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15,00 €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T081 06 025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4X6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25,00 €</w:t>
            </w:r>
          </w:p>
        </w:tc>
      </w:tr>
      <w:tr w:rsidR="0024722D" w:rsidRPr="0059528F" w:rsidTr="0024722D">
        <w:trPr>
          <w:trHeight w:val="14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T081 08 025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6X8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30,00 €</w:t>
            </w:r>
          </w:p>
        </w:tc>
      </w:tr>
      <w:tr w:rsidR="0024722D" w:rsidRPr="0059528F" w:rsidTr="0024722D">
        <w:trPr>
          <w:trHeight w:val="333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T081 10 025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8X10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38,00 €</w:t>
            </w:r>
          </w:p>
        </w:tc>
      </w:tr>
      <w:tr w:rsidR="0024722D" w:rsidRPr="0059528F" w:rsidTr="0024722D">
        <w:trPr>
          <w:trHeight w:val="298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T081 12 025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color w:val="000000"/>
                <w:lang w:eastAsia="fr-FR"/>
              </w:rPr>
              <w:t>10X12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2D" w:rsidRPr="0059528F" w:rsidRDefault="0024722D" w:rsidP="00247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</w:pPr>
            <w:r w:rsidRPr="0059528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45,00 €</w:t>
            </w:r>
          </w:p>
        </w:tc>
      </w:tr>
    </w:tbl>
    <w:p w:rsidR="008A291B" w:rsidRDefault="0024722D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127464</wp:posOffset>
            </wp:positionH>
            <wp:positionV relativeFrom="paragraph">
              <wp:posOffset>337109</wp:posOffset>
            </wp:positionV>
            <wp:extent cx="2137297" cy="1528549"/>
            <wp:effectExtent l="19050" t="0" r="0" b="0"/>
            <wp:wrapNone/>
            <wp:docPr id="17" name="Image 17" descr="http://www.tricolor-industries.fr/images/page_activites/air_comprime/T080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ricolor-industries.fr/images/page_activites/air_comprime/T080-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97" cy="152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6E6"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4734352</wp:posOffset>
            </wp:positionH>
            <wp:positionV relativeFrom="paragraph">
              <wp:posOffset>200632</wp:posOffset>
            </wp:positionV>
            <wp:extent cx="2137296" cy="1528549"/>
            <wp:effectExtent l="19050" t="0" r="0" b="0"/>
            <wp:wrapNone/>
            <wp:docPr id="6" name="Image 14" descr="http://www.tricolor-industries.fr/images/page_activites/air_comprime/T080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tricolor-industries.fr/images/page_activites/air_comprime/T080-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96" cy="152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8A291B" w:rsidRDefault="008A291B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4722D" w:rsidRDefault="0024722D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4722D" w:rsidRDefault="0024722D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4722D" w:rsidRDefault="00A50959" w:rsidP="0024722D">
      <w:pPr>
        <w:tabs>
          <w:tab w:val="left" w:pos="6168"/>
        </w:tabs>
        <w:jc w:val="center"/>
        <w:rPr>
          <w:rFonts w:ascii="Verdana" w:hAnsi="Verdana"/>
          <w:color w:val="FF0000"/>
        </w:rPr>
      </w:pP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Frais de port : </w:t>
      </w:r>
      <w:r w:rsidR="008A291B">
        <w:rPr>
          <w:rFonts w:ascii="Verdana" w:hAnsi="Verdana"/>
          <w:b/>
          <w:i/>
          <w:color w:val="FF0000"/>
          <w:sz w:val="20"/>
          <w:szCs w:val="48"/>
          <w:u w:val="single"/>
        </w:rPr>
        <w:t>15</w:t>
      </w: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€</w:t>
      </w:r>
      <w:r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HT</w:t>
      </w:r>
    </w:p>
    <w:p w:rsidR="00286CC7" w:rsidRPr="00260CD2" w:rsidRDefault="009859FE" w:rsidP="00260CD2">
      <w:pPr>
        <w:pStyle w:val="Sansinterligne"/>
        <w:jc w:val="center"/>
        <w:rPr>
          <w:rFonts w:ascii="Verdana" w:hAnsi="Verdana"/>
          <w:color w:val="FF0000"/>
        </w:rPr>
      </w:pPr>
      <w:r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21.1pt;margin-top:10.1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4722D">
                  <w:pPr>
                    <w:jc w:val="right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3" style="position:absolute;left:0;text-align:left;margin-left:228.4pt;margin-top:476.75pt;width:137.65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9859FE">
        <w:rPr>
          <w:rFonts w:ascii="Verdana" w:hAnsi="Verdana"/>
          <w:b/>
          <w:i/>
          <w:noProof/>
          <w:color w:val="FF0000"/>
          <w:sz w:val="48"/>
          <w:szCs w:val="48"/>
          <w:u w:val="single"/>
          <w:lang w:eastAsia="fr-FR"/>
        </w:rPr>
        <w:pict>
          <v:shape id="_x0000_s1054" type="#_x0000_t202" style="position:absolute;left:0;text-align:left;margin-left:-33.65pt;margin-top:89.6pt;width:585.9pt;height:66.55pt;z-index:251681792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5" type="#_x0000_t202" style="position:absolute;left:0;text-align:left;margin-left:-21.1pt;margin-top:387.15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260CD2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0F1B4A"/>
    <w:rsid w:val="0011146D"/>
    <w:rsid w:val="00132C00"/>
    <w:rsid w:val="001C42B5"/>
    <w:rsid w:val="001D6ADF"/>
    <w:rsid w:val="0024722D"/>
    <w:rsid w:val="00260CD2"/>
    <w:rsid w:val="00286CC7"/>
    <w:rsid w:val="00292F54"/>
    <w:rsid w:val="002A1811"/>
    <w:rsid w:val="002F79DC"/>
    <w:rsid w:val="00310DB5"/>
    <w:rsid w:val="00330DA7"/>
    <w:rsid w:val="00407FA2"/>
    <w:rsid w:val="004637AD"/>
    <w:rsid w:val="004F1731"/>
    <w:rsid w:val="00542BD7"/>
    <w:rsid w:val="0056699F"/>
    <w:rsid w:val="00572D7F"/>
    <w:rsid w:val="0059528F"/>
    <w:rsid w:val="005D5F80"/>
    <w:rsid w:val="00646DB6"/>
    <w:rsid w:val="006568D6"/>
    <w:rsid w:val="006862A2"/>
    <w:rsid w:val="006E43BD"/>
    <w:rsid w:val="00736D9A"/>
    <w:rsid w:val="007A0C74"/>
    <w:rsid w:val="0080120E"/>
    <w:rsid w:val="0086282A"/>
    <w:rsid w:val="00863322"/>
    <w:rsid w:val="008A291B"/>
    <w:rsid w:val="008B189F"/>
    <w:rsid w:val="008E4167"/>
    <w:rsid w:val="008E60C7"/>
    <w:rsid w:val="009859FE"/>
    <w:rsid w:val="009C3E3A"/>
    <w:rsid w:val="00A05F65"/>
    <w:rsid w:val="00A500A8"/>
    <w:rsid w:val="00A50959"/>
    <w:rsid w:val="00A7130E"/>
    <w:rsid w:val="00A8580D"/>
    <w:rsid w:val="00AF6E84"/>
    <w:rsid w:val="00B466E6"/>
    <w:rsid w:val="00C24F34"/>
    <w:rsid w:val="00CB083D"/>
    <w:rsid w:val="00CB5ED9"/>
    <w:rsid w:val="00D17431"/>
    <w:rsid w:val="00D5054A"/>
    <w:rsid w:val="00DC3FE0"/>
    <w:rsid w:val="00DD3878"/>
    <w:rsid w:val="00DF7D75"/>
    <w:rsid w:val="00E6726C"/>
    <w:rsid w:val="00EB710B"/>
    <w:rsid w:val="00F27B67"/>
    <w:rsid w:val="00F34495"/>
    <w:rsid w:val="00F45DEF"/>
    <w:rsid w:val="00F518A6"/>
    <w:rsid w:val="00F61195"/>
    <w:rsid w:val="00F67FE0"/>
    <w:rsid w:val="00F750C2"/>
    <w:rsid w:val="00FA3471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5</cp:revision>
  <cp:lastPrinted>2015-04-29T14:20:00Z</cp:lastPrinted>
  <dcterms:created xsi:type="dcterms:W3CDTF">2015-04-29T14:00:00Z</dcterms:created>
  <dcterms:modified xsi:type="dcterms:W3CDTF">2015-05-13T14:01:00Z</dcterms:modified>
</cp:coreProperties>
</file>