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93" w:rsidRPr="00786EA4" w:rsidRDefault="00180A93" w:rsidP="00180A93">
      <w:pPr>
        <w:rPr>
          <w:rFonts w:ascii="Calibri" w:hAnsi="Calibri" w:cs="Tahoma"/>
          <w:b/>
          <w:color w:val="244061"/>
          <w:u w:val="single"/>
        </w:rPr>
      </w:pPr>
      <w:r w:rsidRPr="00786EA4">
        <w:rPr>
          <w:rFonts w:ascii="Calibri" w:hAnsi="Calibri" w:cs="Tahoma"/>
          <w:b/>
          <w:color w:val="244061"/>
          <w:u w:val="single"/>
        </w:rPr>
        <w:t xml:space="preserve">Calcul </w:t>
      </w:r>
      <w:r w:rsidR="00FC24A3">
        <w:rPr>
          <w:rFonts w:ascii="Calibri" w:hAnsi="Calibri" w:cs="Tahoma"/>
          <w:b/>
          <w:color w:val="244061"/>
          <w:u w:val="single"/>
        </w:rPr>
        <w:t xml:space="preserve">économie d’énergie </w:t>
      </w:r>
      <w:r w:rsidRPr="00786EA4">
        <w:rPr>
          <w:rFonts w:ascii="Calibri" w:hAnsi="Calibri" w:cs="Tahoma"/>
          <w:b/>
          <w:color w:val="244061"/>
          <w:u w:val="single"/>
        </w:rPr>
        <w:t xml:space="preserve"> sur la base des données que nous avons sélectionnées. Vous pouvez réaliser les économies suivantes sur vos couts énergétiques : </w:t>
      </w:r>
    </w:p>
    <w:p w:rsidR="00180A93" w:rsidRDefault="00180A93" w:rsidP="00180A93">
      <w:pPr>
        <w:rPr>
          <w:rFonts w:ascii="Calibri" w:hAnsi="Calibri" w:cs="Tahoma"/>
          <w:color w:val="244061"/>
        </w:rPr>
      </w:pPr>
    </w:p>
    <w:p w:rsidR="00180A93" w:rsidRDefault="00180A93" w:rsidP="00180A93">
      <w:pPr>
        <w:rPr>
          <w:rFonts w:ascii="Calibri" w:hAnsi="Calibri" w:cs="Tahoma"/>
          <w:color w:val="244061"/>
        </w:rPr>
      </w:pPr>
      <w:r>
        <w:rPr>
          <w:rFonts w:ascii="Calibri" w:hAnsi="Calibri" w:cs="Tahoma"/>
          <w:color w:val="244061"/>
        </w:rPr>
        <w:t xml:space="preserve">Jours de travail annuel : 226 jours travaillés par an </w:t>
      </w:r>
      <w:proofErr w:type="gramStart"/>
      <w:r>
        <w:rPr>
          <w:rFonts w:ascii="Calibri" w:hAnsi="Calibri" w:cs="Tahoma"/>
          <w:color w:val="244061"/>
        </w:rPr>
        <w:t>( 365</w:t>
      </w:r>
      <w:proofErr w:type="gramEnd"/>
      <w:r>
        <w:rPr>
          <w:rFonts w:ascii="Calibri" w:hAnsi="Calibri" w:cs="Tahoma"/>
          <w:color w:val="244061"/>
        </w:rPr>
        <w:t xml:space="preserve"> jours/an – 104 jours WK – 35 jours congés )</w:t>
      </w:r>
    </w:p>
    <w:p w:rsidR="00180A93" w:rsidRDefault="00180A93" w:rsidP="00180A93">
      <w:pPr>
        <w:rPr>
          <w:rFonts w:ascii="Calibri" w:hAnsi="Calibri" w:cs="Tahoma"/>
          <w:color w:val="244061"/>
        </w:rPr>
      </w:pPr>
    </w:p>
    <w:p w:rsidR="00180A93" w:rsidRDefault="00180A93" w:rsidP="00180A93">
      <w:pPr>
        <w:rPr>
          <w:rFonts w:ascii="Calibri" w:hAnsi="Calibri" w:cs="Tahoma"/>
          <w:color w:val="244061"/>
        </w:rPr>
      </w:pPr>
      <w:r>
        <w:rPr>
          <w:rFonts w:ascii="Calibri" w:hAnsi="Calibri" w:cs="Tahoma"/>
          <w:color w:val="244061"/>
        </w:rPr>
        <w:t>Horaire annuel : 2712 Heures</w:t>
      </w:r>
    </w:p>
    <w:p w:rsidR="00180A93" w:rsidRDefault="00180A93" w:rsidP="00180A93">
      <w:pPr>
        <w:rPr>
          <w:rFonts w:ascii="Calibri" w:hAnsi="Calibri" w:cs="Tahoma"/>
          <w:color w:val="244061"/>
        </w:rPr>
      </w:pPr>
      <w:r>
        <w:rPr>
          <w:rFonts w:ascii="Calibri" w:hAnsi="Calibri" w:cs="Tahoma"/>
          <w:color w:val="244061"/>
        </w:rPr>
        <w:t>Prix du KW actuel : 0.09 €</w:t>
      </w:r>
    </w:p>
    <w:p w:rsidR="00180A93" w:rsidRDefault="00180A93" w:rsidP="00180A93">
      <w:pPr>
        <w:rPr>
          <w:rFonts w:ascii="Calibri" w:hAnsi="Calibri" w:cs="Tahoma"/>
          <w:color w:val="244061"/>
        </w:rPr>
      </w:pPr>
    </w:p>
    <w:p w:rsidR="00180A93" w:rsidRDefault="00180A93" w:rsidP="00180A93">
      <w:pPr>
        <w:rPr>
          <w:rFonts w:ascii="Calibri" w:hAnsi="Calibri" w:cs="Tahoma"/>
          <w:color w:val="244061"/>
        </w:rPr>
      </w:pPr>
      <w:r>
        <w:rPr>
          <w:rFonts w:ascii="Calibri" w:hAnsi="Calibri" w:cs="Tahoma"/>
          <w:color w:val="244061"/>
        </w:rPr>
        <w:t xml:space="preserve">Consommation actuelle compresseur </w:t>
      </w:r>
      <w:r w:rsidRPr="00180A93">
        <w:rPr>
          <w:rFonts w:ascii="Calibri" w:hAnsi="Calibri" w:cs="Tahoma"/>
          <w:b/>
          <w:color w:val="244061"/>
        </w:rPr>
        <w:t>vitesse fixe</w:t>
      </w:r>
      <w:r>
        <w:rPr>
          <w:rFonts w:ascii="Calibri" w:hAnsi="Calibri" w:cs="Tahoma"/>
          <w:color w:val="244061"/>
        </w:rPr>
        <w:t xml:space="preserve"> </w:t>
      </w:r>
      <w:proofErr w:type="gramStart"/>
      <w:r>
        <w:rPr>
          <w:rFonts w:ascii="Calibri" w:hAnsi="Calibri" w:cs="Tahoma"/>
          <w:color w:val="244061"/>
        </w:rPr>
        <w:t>( 45</w:t>
      </w:r>
      <w:proofErr w:type="gramEnd"/>
      <w:r>
        <w:rPr>
          <w:rFonts w:ascii="Calibri" w:hAnsi="Calibri" w:cs="Tahoma"/>
          <w:color w:val="244061"/>
        </w:rPr>
        <w:t xml:space="preserve"> KW x 2712 ) : 122 040 KW</w:t>
      </w:r>
    </w:p>
    <w:p w:rsidR="00180A93" w:rsidRDefault="00180A93" w:rsidP="00180A93">
      <w:pPr>
        <w:rPr>
          <w:rFonts w:ascii="Calibri" w:hAnsi="Calibri" w:cs="Tahoma"/>
          <w:color w:val="244061"/>
        </w:rPr>
      </w:pPr>
    </w:p>
    <w:p w:rsidR="00180A93" w:rsidRDefault="00180A93" w:rsidP="00180A93">
      <w:pPr>
        <w:rPr>
          <w:rFonts w:ascii="Calibri" w:hAnsi="Calibri" w:cs="Tahoma"/>
          <w:color w:val="244061"/>
        </w:rPr>
      </w:pPr>
      <w:r>
        <w:rPr>
          <w:rFonts w:ascii="Calibri" w:hAnsi="Calibri" w:cs="Tahoma"/>
          <w:color w:val="244061"/>
        </w:rPr>
        <w:t xml:space="preserve">Consommation estimée compresseur </w:t>
      </w:r>
      <w:r w:rsidRPr="00180A93">
        <w:rPr>
          <w:rFonts w:ascii="Calibri" w:hAnsi="Calibri" w:cs="Tahoma"/>
          <w:b/>
          <w:color w:val="244061"/>
        </w:rPr>
        <w:t>vitesse variable</w:t>
      </w:r>
      <w:r>
        <w:rPr>
          <w:rFonts w:ascii="Calibri" w:hAnsi="Calibri" w:cs="Tahoma"/>
          <w:color w:val="244061"/>
        </w:rPr>
        <w:t xml:space="preserve"> </w:t>
      </w:r>
      <w:proofErr w:type="gramStart"/>
      <w:r>
        <w:rPr>
          <w:rFonts w:ascii="Calibri" w:hAnsi="Calibri" w:cs="Tahoma"/>
          <w:color w:val="244061"/>
        </w:rPr>
        <w:t>( 55KW</w:t>
      </w:r>
      <w:proofErr w:type="gramEnd"/>
      <w:r>
        <w:rPr>
          <w:rFonts w:ascii="Calibri" w:hAnsi="Calibri" w:cs="Tahoma"/>
          <w:color w:val="244061"/>
        </w:rPr>
        <w:t xml:space="preserve"> x 2712 – 25% d’économie ) : 111 870 KW.</w:t>
      </w:r>
    </w:p>
    <w:p w:rsidR="00146DE3" w:rsidRDefault="00146DE3" w:rsidP="00180A93">
      <w:pPr>
        <w:rPr>
          <w:rFonts w:ascii="Calibri" w:hAnsi="Calibri" w:cs="Tahoma"/>
          <w:color w:val="244061"/>
        </w:rPr>
      </w:pPr>
    </w:p>
    <w:p w:rsidR="00180A93" w:rsidRDefault="00180A93" w:rsidP="00180A93">
      <w:pPr>
        <w:rPr>
          <w:rFonts w:ascii="Calibri" w:hAnsi="Calibri" w:cs="Tahoma"/>
          <w:color w:val="244061"/>
        </w:rPr>
      </w:pPr>
      <w:r>
        <w:rPr>
          <w:rFonts w:ascii="Calibri" w:hAnsi="Calibri" w:cs="Tahoma"/>
          <w:noProof/>
          <w:color w:val="24406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5715</wp:posOffset>
            </wp:positionV>
            <wp:extent cx="2438400" cy="2619375"/>
            <wp:effectExtent l="19050" t="0" r="0" b="0"/>
            <wp:wrapSquare wrapText="bothSides"/>
            <wp:docPr id="1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A93" w:rsidRPr="00180A93" w:rsidRDefault="00180A93" w:rsidP="00180A93">
      <w:pPr>
        <w:rPr>
          <w:rFonts w:ascii="Calibri" w:hAnsi="Calibri" w:cs="Tahoma"/>
          <w:b/>
          <w:color w:val="FF0000"/>
          <w:sz w:val="28"/>
          <w:szCs w:val="28"/>
        </w:rPr>
      </w:pPr>
      <w:r>
        <w:rPr>
          <w:rFonts w:ascii="Calibri" w:hAnsi="Calibri" w:cs="Tahoma"/>
          <w:b/>
          <w:color w:val="FF0000"/>
          <w:sz w:val="28"/>
          <w:szCs w:val="28"/>
        </w:rPr>
        <w:t>Gain annuel</w:t>
      </w:r>
      <w:r w:rsidRPr="00180A93">
        <w:rPr>
          <w:rFonts w:ascii="Calibri" w:hAnsi="Calibri" w:cs="Tahoma"/>
          <w:b/>
          <w:color w:val="FF0000"/>
          <w:sz w:val="28"/>
          <w:szCs w:val="28"/>
        </w:rPr>
        <w:t xml:space="preserve"> estimé à : 915.30 €</w:t>
      </w:r>
    </w:p>
    <w:p w:rsidR="00180A93" w:rsidRPr="00180A93" w:rsidRDefault="00180A93" w:rsidP="00146DE3">
      <w:pPr>
        <w:rPr>
          <w:rFonts w:asciiTheme="minorHAnsi" w:hAnsiTheme="minorHAnsi" w:cs="Tahoma"/>
          <w:color w:val="365F91" w:themeColor="accent1" w:themeShade="BF"/>
          <w:u w:val="single"/>
        </w:rPr>
      </w:pP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 w:rsidRPr="00180A93">
        <w:rPr>
          <w:rFonts w:asciiTheme="minorHAnsi" w:hAnsiTheme="minorHAnsi" w:cs="Tahoma"/>
          <w:color w:val="365F91" w:themeColor="accent1" w:themeShade="BF"/>
          <w:u w:val="single"/>
        </w:rPr>
        <w:t xml:space="preserve"> </w:t>
      </w:r>
      <w:r w:rsidR="00146DE3">
        <w:rPr>
          <w:rFonts w:asciiTheme="minorHAnsi" w:hAnsiTheme="minorHAnsi" w:cs="Tahoma"/>
          <w:color w:val="365F91" w:themeColor="accent1" w:themeShade="BF"/>
          <w:u w:val="single"/>
        </w:rPr>
        <w:t xml:space="preserve">Les </w:t>
      </w:r>
      <w:r w:rsidRPr="00180A93">
        <w:rPr>
          <w:rFonts w:asciiTheme="minorHAnsi" w:hAnsiTheme="minorHAnsi" w:cs="Tahoma"/>
          <w:color w:val="365F91" w:themeColor="accent1" w:themeShade="BF"/>
          <w:u w:val="single"/>
        </w:rPr>
        <w:t>avantages d’un compresseur  à vitesse variable :</w:t>
      </w:r>
    </w:p>
    <w:p w:rsidR="00180A93" w:rsidRDefault="00180A93" w:rsidP="00180A93">
      <w:pPr>
        <w:pStyle w:val="En-tte"/>
        <w:tabs>
          <w:tab w:val="left" w:pos="708"/>
        </w:tabs>
        <w:rPr>
          <w:rFonts w:asciiTheme="minorHAnsi" w:hAnsiTheme="minorHAnsi" w:cs="Tahoma"/>
          <w:color w:val="365F91" w:themeColor="accent1" w:themeShade="BF"/>
        </w:rPr>
      </w:pPr>
    </w:p>
    <w:p w:rsidR="00180A93" w:rsidRPr="00391ECD" w:rsidRDefault="00180A93" w:rsidP="00180A93">
      <w:pPr>
        <w:pStyle w:val="En-tte"/>
        <w:numPr>
          <w:ilvl w:val="0"/>
          <w:numId w:val="1"/>
        </w:numPr>
        <w:tabs>
          <w:tab w:val="left" w:pos="708"/>
        </w:tabs>
        <w:rPr>
          <w:rFonts w:asciiTheme="minorHAnsi" w:hAnsiTheme="minorHAnsi"/>
          <w:color w:val="365F91" w:themeColor="accent1" w:themeShade="BF"/>
        </w:rPr>
      </w:pPr>
      <w:r>
        <w:rPr>
          <w:rFonts w:asciiTheme="minorHAnsi" w:hAnsiTheme="minorHAnsi" w:cs="Tahoma"/>
          <w:color w:val="365F91" w:themeColor="accent1" w:themeShade="BF"/>
        </w:rPr>
        <w:t xml:space="preserve">Etre en adéquation </w:t>
      </w:r>
      <w:r w:rsidRPr="005A5A92">
        <w:rPr>
          <w:rFonts w:asciiTheme="minorHAnsi" w:hAnsiTheme="minorHAnsi" w:cs="Tahoma"/>
          <w:color w:val="365F91" w:themeColor="accent1" w:themeShade="BF"/>
        </w:rPr>
        <w:t xml:space="preserve">au débit </w:t>
      </w:r>
      <w:r>
        <w:rPr>
          <w:rFonts w:asciiTheme="minorHAnsi" w:hAnsiTheme="minorHAnsi" w:cs="Tahoma"/>
          <w:color w:val="365F91" w:themeColor="accent1" w:themeShade="BF"/>
        </w:rPr>
        <w:t>demandé</w:t>
      </w:r>
    </w:p>
    <w:p w:rsidR="00180A93" w:rsidRPr="00391ECD" w:rsidRDefault="00180A93" w:rsidP="00180A93">
      <w:pPr>
        <w:pStyle w:val="Paragraphedeliste"/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before="100" w:beforeAutospacing="1" w:after="100" w:afterAutospacing="1"/>
        <w:rPr>
          <w:rFonts w:asciiTheme="minorHAnsi" w:hAnsiTheme="minorHAnsi"/>
          <w:color w:val="365F91" w:themeColor="accent1" w:themeShade="BF"/>
        </w:rPr>
      </w:pPr>
      <w:r>
        <w:rPr>
          <w:rFonts w:asciiTheme="minorHAnsi" w:hAnsiTheme="minorHAnsi" w:cs="Tahoma"/>
          <w:bCs/>
          <w:color w:val="365F91" w:themeColor="accent1" w:themeShade="BF"/>
        </w:rPr>
        <w:t>Permet d’él</w:t>
      </w:r>
      <w:r w:rsidRPr="00097F10">
        <w:rPr>
          <w:rFonts w:asciiTheme="minorHAnsi" w:hAnsiTheme="minorHAnsi" w:cs="Tahoma"/>
          <w:bCs/>
          <w:color w:val="365F91" w:themeColor="accent1" w:themeShade="BF"/>
        </w:rPr>
        <w:t>imine</w:t>
      </w:r>
      <w:r>
        <w:rPr>
          <w:rFonts w:asciiTheme="minorHAnsi" w:hAnsiTheme="minorHAnsi" w:cs="Tahoma"/>
          <w:bCs/>
          <w:color w:val="365F91" w:themeColor="accent1" w:themeShade="BF"/>
        </w:rPr>
        <w:t xml:space="preserve">r </w:t>
      </w:r>
      <w:r w:rsidRPr="00097F10">
        <w:rPr>
          <w:rFonts w:asciiTheme="minorHAnsi" w:hAnsiTheme="minorHAnsi" w:cs="Tahoma"/>
          <w:bCs/>
          <w:color w:val="365F91" w:themeColor="accent1" w:themeShade="BF"/>
        </w:rPr>
        <w:t xml:space="preserve"> les temps de marche à vide lors des périodes de faible consommation</w:t>
      </w:r>
    </w:p>
    <w:p w:rsidR="00180A93" w:rsidRPr="00097F10" w:rsidRDefault="00180A93" w:rsidP="00180A93">
      <w:pPr>
        <w:pStyle w:val="Paragraphedeliste"/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before="100" w:beforeAutospacing="1" w:after="100" w:afterAutospacing="1"/>
        <w:rPr>
          <w:rFonts w:asciiTheme="minorHAnsi" w:hAnsiTheme="minorHAnsi"/>
          <w:color w:val="365F91" w:themeColor="accent1" w:themeShade="BF"/>
        </w:rPr>
      </w:pPr>
      <w:r>
        <w:rPr>
          <w:rFonts w:asciiTheme="minorHAnsi" w:hAnsiTheme="minorHAnsi" w:cs="Tahoma"/>
          <w:bCs/>
          <w:color w:val="365F91" w:themeColor="accent1" w:themeShade="BF"/>
        </w:rPr>
        <w:t>Supprime</w:t>
      </w:r>
      <w:r w:rsidRPr="00097F10">
        <w:rPr>
          <w:rFonts w:asciiTheme="minorHAnsi" w:hAnsiTheme="minorHAnsi" w:cs="Tahoma"/>
          <w:bCs/>
          <w:color w:val="365F91" w:themeColor="accent1" w:themeShade="BF"/>
        </w:rPr>
        <w:t xml:space="preserve"> l’élévation artificielle de la pression</w:t>
      </w:r>
    </w:p>
    <w:p w:rsidR="00180A93" w:rsidRPr="00391ECD" w:rsidRDefault="00180A93" w:rsidP="00180A93">
      <w:pPr>
        <w:pStyle w:val="Paragraphedeliste"/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before="100" w:beforeAutospacing="1" w:after="100" w:afterAutospacing="1"/>
        <w:rPr>
          <w:rFonts w:asciiTheme="minorHAnsi" w:hAnsiTheme="minorHAnsi"/>
          <w:color w:val="365F91" w:themeColor="accent1" w:themeShade="BF"/>
        </w:rPr>
      </w:pPr>
      <w:r w:rsidRPr="00097F10">
        <w:rPr>
          <w:rFonts w:asciiTheme="minorHAnsi" w:hAnsiTheme="minorHAnsi" w:cs="Tahoma"/>
          <w:bCs/>
          <w:color w:val="365F91" w:themeColor="accent1" w:themeShade="BF"/>
        </w:rPr>
        <w:t>Démarrage en douceur sans aucun pic d’intensité</w:t>
      </w:r>
    </w:p>
    <w:p w:rsidR="00180A93" w:rsidRPr="00097F10" w:rsidRDefault="00180A93" w:rsidP="00180A93">
      <w:pPr>
        <w:pStyle w:val="Paragraphedeliste"/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before="100" w:beforeAutospacing="1" w:after="100" w:afterAutospacing="1"/>
        <w:rPr>
          <w:rFonts w:asciiTheme="minorHAnsi" w:hAnsiTheme="minorHAnsi"/>
          <w:color w:val="365F91" w:themeColor="accent1" w:themeShade="BF"/>
        </w:rPr>
      </w:pPr>
      <w:r>
        <w:rPr>
          <w:rFonts w:asciiTheme="minorHAnsi" w:hAnsiTheme="minorHAnsi" w:cs="Tahoma"/>
          <w:bCs/>
          <w:color w:val="365F91" w:themeColor="accent1" w:themeShade="BF"/>
        </w:rPr>
        <w:t xml:space="preserve">Economie d’électricité substantielle </w:t>
      </w:r>
      <w:proofErr w:type="gramStart"/>
      <w:r>
        <w:rPr>
          <w:rFonts w:asciiTheme="minorHAnsi" w:hAnsiTheme="minorHAnsi" w:cs="Tahoma"/>
          <w:bCs/>
          <w:color w:val="365F91" w:themeColor="accent1" w:themeShade="BF"/>
        </w:rPr>
        <w:t>( environ</w:t>
      </w:r>
      <w:proofErr w:type="gramEnd"/>
      <w:r>
        <w:rPr>
          <w:rFonts w:asciiTheme="minorHAnsi" w:hAnsiTheme="minorHAnsi" w:cs="Tahoma"/>
          <w:bCs/>
          <w:color w:val="365F91" w:themeColor="accent1" w:themeShade="BF"/>
        </w:rPr>
        <w:t xml:space="preserve"> -25% )</w:t>
      </w:r>
    </w:p>
    <w:p w:rsidR="00180A93" w:rsidRDefault="00180A93" w:rsidP="00180A93">
      <w:pPr>
        <w:rPr>
          <w:rFonts w:ascii="Calibri" w:hAnsi="Calibri" w:cs="Tahoma"/>
          <w:color w:val="244061"/>
        </w:rPr>
      </w:pPr>
    </w:p>
    <w:p w:rsidR="00180A93" w:rsidRDefault="00180A93" w:rsidP="00180A93">
      <w:pPr>
        <w:rPr>
          <w:rFonts w:ascii="Calibri" w:hAnsi="Calibri" w:cs="Tahoma"/>
          <w:color w:val="244061"/>
        </w:rPr>
      </w:pPr>
    </w:p>
    <w:p w:rsidR="00180A93" w:rsidRDefault="00180A93" w:rsidP="00180A93">
      <w:pPr>
        <w:rPr>
          <w:rFonts w:ascii="Calibri" w:hAnsi="Calibri" w:cs="Tahoma"/>
          <w:color w:val="244061"/>
        </w:rPr>
      </w:pPr>
    </w:p>
    <w:p w:rsidR="00180A93" w:rsidRDefault="00180A93" w:rsidP="00180A93">
      <w:pPr>
        <w:rPr>
          <w:rFonts w:ascii="Calibri" w:hAnsi="Calibri" w:cs="Tahoma"/>
          <w:color w:val="244061"/>
        </w:rPr>
      </w:pPr>
    </w:p>
    <w:p w:rsidR="00180A93" w:rsidRDefault="00180A93" w:rsidP="00180A93">
      <w:pPr>
        <w:rPr>
          <w:rFonts w:ascii="Calibri" w:hAnsi="Calibri" w:cs="Tahoma"/>
          <w:color w:val="244061"/>
        </w:rPr>
      </w:pPr>
    </w:p>
    <w:p w:rsidR="00180A93" w:rsidRDefault="00180A93" w:rsidP="00180A93">
      <w:pPr>
        <w:rPr>
          <w:rFonts w:ascii="Calibri" w:hAnsi="Calibri" w:cs="Tahoma"/>
          <w:color w:val="244061"/>
        </w:rPr>
      </w:pPr>
    </w:p>
    <w:p w:rsidR="00180A93" w:rsidRDefault="00180A93" w:rsidP="00180A93">
      <w:pPr>
        <w:rPr>
          <w:rFonts w:ascii="Calibri" w:hAnsi="Calibri" w:cs="Tahoma"/>
          <w:color w:val="244061"/>
        </w:rPr>
      </w:pPr>
    </w:p>
    <w:p w:rsidR="00180A93" w:rsidRDefault="00180A93" w:rsidP="00180A93">
      <w:pPr>
        <w:rPr>
          <w:rFonts w:ascii="Calibri" w:hAnsi="Calibri" w:cs="Tahoma"/>
          <w:color w:val="244061"/>
        </w:rPr>
      </w:pPr>
    </w:p>
    <w:p w:rsidR="00180A93" w:rsidRDefault="00180A93" w:rsidP="00180A93">
      <w:pPr>
        <w:rPr>
          <w:rFonts w:ascii="Calibri" w:hAnsi="Calibri" w:cs="Tahoma"/>
          <w:color w:val="244061"/>
        </w:rPr>
      </w:pPr>
    </w:p>
    <w:p w:rsidR="00180A93" w:rsidRDefault="00180A93" w:rsidP="00180A93">
      <w:pPr>
        <w:rPr>
          <w:rFonts w:ascii="Calibri" w:hAnsi="Calibri" w:cs="Tahoma"/>
          <w:color w:val="244061"/>
        </w:rPr>
      </w:pPr>
    </w:p>
    <w:p w:rsidR="00180A93" w:rsidRDefault="00180A93" w:rsidP="00180A93">
      <w:pPr>
        <w:rPr>
          <w:rFonts w:ascii="Calibri" w:hAnsi="Calibri" w:cs="Tahoma"/>
          <w:color w:val="244061"/>
        </w:rPr>
      </w:pPr>
    </w:p>
    <w:p w:rsidR="00180A93" w:rsidRDefault="00180A93" w:rsidP="00180A93">
      <w:pPr>
        <w:rPr>
          <w:rFonts w:ascii="Calibri" w:hAnsi="Calibri" w:cs="Tahoma"/>
          <w:color w:val="244061"/>
        </w:rPr>
      </w:pPr>
    </w:p>
    <w:p w:rsidR="00180A93" w:rsidRPr="006173FE" w:rsidRDefault="00180A93" w:rsidP="00180A93">
      <w:pPr>
        <w:rPr>
          <w:rFonts w:ascii="Calibri" w:hAnsi="Calibri" w:cs="Tahoma"/>
          <w:color w:val="244061"/>
        </w:rPr>
      </w:pP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  <w:r>
        <w:rPr>
          <w:rFonts w:ascii="Calibri" w:hAnsi="Calibri" w:cs="Tahoma"/>
          <w:color w:val="244061"/>
        </w:rPr>
        <w:tab/>
      </w:r>
    </w:p>
    <w:p w:rsidR="00EB23BF" w:rsidRDefault="00EB23BF"/>
    <w:sectPr w:rsidR="00EB23BF" w:rsidSect="00EB2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512F"/>
      </v:shape>
    </w:pict>
  </w:numPicBullet>
  <w:abstractNum w:abstractNumId="0">
    <w:nsid w:val="65066FD9"/>
    <w:multiLevelType w:val="hybridMultilevel"/>
    <w:tmpl w:val="F6AA88F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0A93"/>
    <w:rsid w:val="00146DE3"/>
    <w:rsid w:val="00180A93"/>
    <w:rsid w:val="004B5FA7"/>
    <w:rsid w:val="00EB23BF"/>
    <w:rsid w:val="00FC2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80A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80A9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80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754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SFACS</dc:creator>
  <cp:lastModifiedBy>SFACS</cp:lastModifiedBy>
  <cp:revision>3</cp:revision>
  <dcterms:created xsi:type="dcterms:W3CDTF">2015-05-27T12:46:00Z</dcterms:created>
  <dcterms:modified xsi:type="dcterms:W3CDTF">2015-05-28T07:09:00Z</dcterms:modified>
</cp:coreProperties>
</file>